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8DE2A67" w14:textId="03AC5071" w:rsidR="00375ACB" w:rsidRPr="00683F50" w:rsidRDefault="0016080F" w:rsidP="0016080F">
      <w:pPr>
        <w:pStyle w:val="Encabezado"/>
        <w:jc w:val="center"/>
        <w:rPr>
          <w:rFonts w:ascii="Arial" w:hAnsi="Arial" w:cs="Arial"/>
          <w:b/>
        </w:rPr>
      </w:pPr>
      <w:r w:rsidRPr="00683F50">
        <w:rPr>
          <w:rFonts w:ascii="Arial" w:hAnsi="Arial" w:cs="Arial"/>
          <w:b/>
        </w:rPr>
        <w:t>RESUMEN EJECUTIVO</w:t>
      </w:r>
    </w:p>
    <w:p w14:paraId="3DC5BF0F" w14:textId="663F7C83" w:rsidR="0016080F" w:rsidRDefault="0016080F" w:rsidP="00375ACB">
      <w:pPr>
        <w:pStyle w:val="Encabezado"/>
        <w:rPr>
          <w:rFonts w:ascii="Gilroy-Regular" w:hAnsi="Gilroy-Regular"/>
        </w:rPr>
      </w:pPr>
    </w:p>
    <w:p w14:paraId="2C98942B" w14:textId="77777777" w:rsidR="0016080F" w:rsidRPr="005D37FF" w:rsidRDefault="0016080F" w:rsidP="00375ACB">
      <w:pPr>
        <w:pStyle w:val="Encabezado"/>
        <w:rPr>
          <w:rFonts w:ascii="Gilroy-Regular" w:hAnsi="Gilroy-Regular"/>
        </w:rPr>
      </w:pPr>
    </w:p>
    <w:p w14:paraId="5D7DFCC7" w14:textId="296443BA" w:rsidR="00375ACB" w:rsidRPr="00851988" w:rsidRDefault="00784DFC" w:rsidP="00851988">
      <w:pPr>
        <w:pStyle w:val="Encabezado"/>
        <w:tabs>
          <w:tab w:val="clear" w:pos="8838"/>
        </w:tabs>
        <w:spacing w:line="276" w:lineRule="auto"/>
        <w:ind w:left="-284"/>
        <w:jc w:val="both"/>
        <w:rPr>
          <w:rFonts w:ascii="Century Gothic" w:hAnsi="Century Gothic" w:cs="Arial"/>
          <w:sz w:val="24"/>
          <w:szCs w:val="24"/>
        </w:rPr>
      </w:pPr>
      <w:r w:rsidRPr="00851988">
        <w:rPr>
          <w:rFonts w:ascii="Century Gothic" w:hAnsi="Century Gothic" w:cs="Arial"/>
          <w:sz w:val="24"/>
          <w:szCs w:val="24"/>
        </w:rPr>
        <w:t>Este informe corresponde a la evaluación del ejercicio 2023 de cinco proyectos</w:t>
      </w:r>
      <w:r w:rsidR="0016080F" w:rsidRPr="00851988">
        <w:rPr>
          <w:rFonts w:ascii="Century Gothic" w:hAnsi="Century Gothic" w:cs="Arial"/>
          <w:sz w:val="24"/>
          <w:szCs w:val="24"/>
        </w:rPr>
        <w:t>: Mejoramiento de Biblioteca UPN –</w:t>
      </w:r>
      <w:r w:rsidR="003876C9" w:rsidRPr="00851988">
        <w:rPr>
          <w:rFonts w:ascii="Century Gothic" w:hAnsi="Century Gothic" w:cs="Arial"/>
          <w:sz w:val="24"/>
          <w:szCs w:val="24"/>
        </w:rPr>
        <w:t>Tapachula y</w:t>
      </w:r>
      <w:r w:rsidR="0016080F" w:rsidRPr="00851988">
        <w:rPr>
          <w:rFonts w:ascii="Century Gothic" w:hAnsi="Century Gothic" w:cs="Arial"/>
          <w:sz w:val="24"/>
          <w:szCs w:val="24"/>
        </w:rPr>
        <w:t xml:space="preserve"> Normal de Educación Primaria de la Dirección de Secundaria y Superior, Centros de Atención Infantil de la Dirección de Educación Elemental, Diseño y Elaboración de Gramáticas y Diccionarios de las Lenguas Indígenas para la Educación Intercultural Bilingüe, </w:t>
      </w:r>
      <w:r w:rsidR="003876C9" w:rsidRPr="00851988">
        <w:rPr>
          <w:rFonts w:ascii="Century Gothic" w:hAnsi="Century Gothic" w:cs="Arial"/>
          <w:sz w:val="24"/>
          <w:szCs w:val="24"/>
        </w:rPr>
        <w:t>y Orientación</w:t>
      </w:r>
      <w:r w:rsidR="0016080F" w:rsidRPr="00851988">
        <w:rPr>
          <w:rFonts w:ascii="Century Gothic" w:hAnsi="Century Gothic" w:cs="Arial"/>
          <w:sz w:val="24"/>
          <w:szCs w:val="24"/>
        </w:rPr>
        <w:t xml:space="preserve"> a Padres de Familia indígenas de </w:t>
      </w:r>
      <w:r w:rsidR="003876C9" w:rsidRPr="00851988">
        <w:rPr>
          <w:rFonts w:ascii="Century Gothic" w:hAnsi="Century Gothic" w:cs="Arial"/>
          <w:sz w:val="24"/>
          <w:szCs w:val="24"/>
        </w:rPr>
        <w:t>la Dirección</w:t>
      </w:r>
      <w:r w:rsidR="0016080F" w:rsidRPr="00851988">
        <w:rPr>
          <w:rFonts w:ascii="Century Gothic" w:hAnsi="Century Gothic" w:cs="Arial"/>
          <w:sz w:val="24"/>
          <w:szCs w:val="24"/>
        </w:rPr>
        <w:t xml:space="preserve"> Educación </w:t>
      </w:r>
      <w:r w:rsidR="003876C9" w:rsidRPr="00851988">
        <w:rPr>
          <w:rFonts w:ascii="Century Gothic" w:hAnsi="Century Gothic" w:cs="Arial"/>
          <w:sz w:val="24"/>
          <w:szCs w:val="24"/>
        </w:rPr>
        <w:t>Indígena.</w:t>
      </w:r>
      <w:r w:rsidR="0016080F" w:rsidRPr="00851988">
        <w:rPr>
          <w:rFonts w:ascii="Century Gothic" w:hAnsi="Century Gothic" w:cs="Arial"/>
          <w:sz w:val="24"/>
          <w:szCs w:val="24"/>
        </w:rPr>
        <w:t xml:space="preserve"> </w:t>
      </w:r>
      <w:r w:rsidR="00851988" w:rsidRPr="00851988">
        <w:rPr>
          <w:rFonts w:ascii="Century Gothic" w:hAnsi="Century Gothic" w:cs="Arial"/>
          <w:sz w:val="24"/>
          <w:szCs w:val="24"/>
        </w:rPr>
        <w:t xml:space="preserve">Estos proyectos </w:t>
      </w:r>
      <w:r w:rsidRPr="00851988">
        <w:rPr>
          <w:rFonts w:ascii="Century Gothic" w:hAnsi="Century Gothic" w:cs="Arial"/>
          <w:sz w:val="24"/>
          <w:szCs w:val="24"/>
        </w:rPr>
        <w:t>cuentan con financiamiento del Fondo de Aportaciones para la Nómina Edu</w:t>
      </w:r>
      <w:r w:rsidR="00851988" w:rsidRPr="00851988">
        <w:rPr>
          <w:rFonts w:ascii="Century Gothic" w:hAnsi="Century Gothic" w:cs="Arial"/>
          <w:sz w:val="24"/>
          <w:szCs w:val="24"/>
        </w:rPr>
        <w:t xml:space="preserve">cativa y Gasto Operativo (FONE); los cuales se encuentran adscritos </w:t>
      </w:r>
      <w:r w:rsidR="002E60C9" w:rsidRPr="00851988">
        <w:rPr>
          <w:rFonts w:ascii="Century Gothic" w:hAnsi="Century Gothic" w:cs="Arial"/>
          <w:sz w:val="24"/>
          <w:szCs w:val="24"/>
        </w:rPr>
        <w:t>al subsistema de educación federal</w:t>
      </w:r>
      <w:r w:rsidR="00851988" w:rsidRPr="00851988">
        <w:rPr>
          <w:rFonts w:ascii="Century Gothic" w:hAnsi="Century Gothic" w:cs="Arial"/>
          <w:sz w:val="24"/>
          <w:szCs w:val="24"/>
        </w:rPr>
        <w:t>izada</w:t>
      </w:r>
      <w:r w:rsidR="002E60C9" w:rsidRPr="00851988">
        <w:rPr>
          <w:rFonts w:ascii="Century Gothic" w:hAnsi="Century Gothic" w:cs="Arial"/>
          <w:sz w:val="24"/>
          <w:szCs w:val="24"/>
        </w:rPr>
        <w:t>; cada uno atiende un problema o necesidad específica; tiene</w:t>
      </w:r>
      <w:r w:rsidR="00454769">
        <w:rPr>
          <w:rFonts w:ascii="Century Gothic" w:hAnsi="Century Gothic" w:cs="Arial"/>
          <w:sz w:val="24"/>
          <w:szCs w:val="24"/>
        </w:rPr>
        <w:t>n</w:t>
      </w:r>
      <w:r w:rsidR="002E60C9" w:rsidRPr="00851988">
        <w:rPr>
          <w:rFonts w:ascii="Century Gothic" w:hAnsi="Century Gothic" w:cs="Arial"/>
          <w:sz w:val="24"/>
          <w:szCs w:val="24"/>
        </w:rPr>
        <w:t xml:space="preserve"> su propio objetivo</w:t>
      </w:r>
      <w:r w:rsidR="00454769">
        <w:rPr>
          <w:rFonts w:ascii="Century Gothic" w:hAnsi="Century Gothic" w:cs="Arial"/>
          <w:sz w:val="24"/>
          <w:szCs w:val="24"/>
        </w:rPr>
        <w:t>,</w:t>
      </w:r>
      <w:r w:rsidR="002E60C9" w:rsidRPr="00851988">
        <w:rPr>
          <w:rFonts w:ascii="Century Gothic" w:hAnsi="Century Gothic" w:cs="Arial"/>
          <w:sz w:val="24"/>
          <w:szCs w:val="24"/>
        </w:rPr>
        <w:t xml:space="preserve"> población potencial, objetivo y atendida, y un presupuesto autorizado.</w:t>
      </w:r>
    </w:p>
    <w:p w14:paraId="362692A5" w14:textId="2688C2C9" w:rsidR="00851988" w:rsidRPr="00851988" w:rsidRDefault="00851988" w:rsidP="00851988">
      <w:pPr>
        <w:pStyle w:val="Encabezado"/>
        <w:tabs>
          <w:tab w:val="clear" w:pos="8838"/>
        </w:tabs>
        <w:spacing w:line="276" w:lineRule="auto"/>
        <w:ind w:left="-284"/>
        <w:jc w:val="both"/>
        <w:rPr>
          <w:rFonts w:ascii="Century Gothic" w:hAnsi="Century Gothic" w:cs="Arial"/>
          <w:sz w:val="24"/>
          <w:szCs w:val="24"/>
        </w:rPr>
      </w:pPr>
      <w:r w:rsidRPr="00851988">
        <w:rPr>
          <w:rFonts w:ascii="Century Gothic" w:hAnsi="Century Gothic" w:cs="Arial"/>
          <w:sz w:val="24"/>
          <w:szCs w:val="24"/>
        </w:rPr>
        <w:t xml:space="preserve">A continuación, se describen los hallazgos </w:t>
      </w:r>
      <w:r w:rsidR="007106FC">
        <w:rPr>
          <w:rFonts w:ascii="Century Gothic" w:hAnsi="Century Gothic" w:cs="Arial"/>
          <w:sz w:val="24"/>
          <w:szCs w:val="24"/>
        </w:rPr>
        <w:t>identificados por el equipo evaluador</w:t>
      </w:r>
      <w:r w:rsidRPr="00851988">
        <w:rPr>
          <w:rFonts w:ascii="Century Gothic" w:hAnsi="Century Gothic" w:cs="Arial"/>
          <w:sz w:val="24"/>
          <w:szCs w:val="24"/>
        </w:rPr>
        <w:t>.</w:t>
      </w:r>
      <w:bookmarkStart w:id="0" w:name="_GoBack"/>
      <w:bookmarkEnd w:id="0"/>
    </w:p>
    <w:p w14:paraId="150C2E88" w14:textId="00A3C0CC" w:rsidR="002E60C9" w:rsidRPr="00851988" w:rsidRDefault="002E60C9" w:rsidP="00851988">
      <w:pPr>
        <w:pStyle w:val="Encabezado"/>
        <w:ind w:left="-284"/>
        <w:jc w:val="both"/>
        <w:rPr>
          <w:rFonts w:ascii="Century Gothic" w:hAnsi="Century Gothic" w:cs="Arial"/>
          <w:sz w:val="24"/>
          <w:szCs w:val="24"/>
        </w:rPr>
      </w:pPr>
    </w:p>
    <w:p w14:paraId="0F61E0C4" w14:textId="77777777" w:rsidR="002E60C9" w:rsidRPr="00851988" w:rsidRDefault="002E60C9" w:rsidP="00851988">
      <w:pPr>
        <w:pStyle w:val="Encabezado"/>
        <w:spacing w:line="276" w:lineRule="auto"/>
        <w:ind w:left="-284"/>
        <w:jc w:val="both"/>
        <w:rPr>
          <w:rFonts w:ascii="Century Gothic" w:hAnsi="Century Gothic" w:cs="Arial"/>
          <w:sz w:val="24"/>
          <w:szCs w:val="24"/>
        </w:rPr>
      </w:pPr>
      <w:r w:rsidRPr="00851988">
        <w:rPr>
          <w:rFonts w:ascii="Century Gothic" w:hAnsi="Century Gothic" w:cs="Arial"/>
          <w:sz w:val="24"/>
          <w:szCs w:val="24"/>
        </w:rPr>
        <w:t>En cuanto al diseño, se observó que los proyectos cuentan con diagnósticos, planes de mejora continua (PMC) y manuales de procedimientos en los que se definen claramente los problemas o necesidades que pretenden abordar, además de criterios para su correcta operación. Asimismo, han identificado las poblaciones potencial y objetivo, aunque en la mayoría de los proyectos no se encuentra documentada la metodología utilizada para su cálculo y proyección. Se recomienda mejorar los diagnósticos, fundamentando de manera más precisa la identificación del problema que cada proyecto busca resolver, y afinar metodológicamente la definición de las poblaciones objetivo y potencial.</w:t>
      </w:r>
    </w:p>
    <w:p w14:paraId="38F86C03" w14:textId="77777777" w:rsidR="002E60C9" w:rsidRPr="00851988" w:rsidRDefault="002E60C9" w:rsidP="00851988">
      <w:pPr>
        <w:pStyle w:val="Encabezado"/>
        <w:spacing w:line="276" w:lineRule="auto"/>
        <w:ind w:left="-284"/>
        <w:jc w:val="both"/>
        <w:rPr>
          <w:rFonts w:ascii="Century Gothic" w:hAnsi="Century Gothic" w:cs="Arial"/>
          <w:sz w:val="24"/>
          <w:szCs w:val="24"/>
        </w:rPr>
      </w:pPr>
      <w:r w:rsidRPr="00851988">
        <w:rPr>
          <w:rFonts w:ascii="Century Gothic" w:hAnsi="Century Gothic" w:cs="Arial"/>
          <w:sz w:val="24"/>
          <w:szCs w:val="24"/>
        </w:rPr>
        <w:t>En relación con los padrones de beneficiarios, la mayoría de los proyectos carecen de documentación normativa para su actualización o depuración. Se sugiere fortalecer los mecanismos de recolección de información sobre los beneficiarios y elaborar o actualizar los documentos normativos y operativos, basándose en los diagnósticos, los planes de mejora continua y los manuales de procedimientos ya existentes.</w:t>
      </w:r>
    </w:p>
    <w:p w14:paraId="2D547A65" w14:textId="77777777" w:rsidR="002E60C9" w:rsidRPr="00851988" w:rsidRDefault="002E60C9" w:rsidP="00851988">
      <w:pPr>
        <w:pStyle w:val="Encabezado"/>
        <w:spacing w:line="276" w:lineRule="auto"/>
        <w:ind w:left="-284"/>
        <w:jc w:val="both"/>
        <w:rPr>
          <w:rFonts w:ascii="Century Gothic" w:hAnsi="Century Gothic" w:cs="Arial"/>
          <w:sz w:val="24"/>
          <w:szCs w:val="24"/>
        </w:rPr>
      </w:pPr>
      <w:r w:rsidRPr="00851988">
        <w:rPr>
          <w:rFonts w:ascii="Century Gothic" w:hAnsi="Century Gothic" w:cs="Arial"/>
          <w:sz w:val="24"/>
          <w:szCs w:val="24"/>
        </w:rPr>
        <w:lastRenderedPageBreak/>
        <w:t>Se verificó el alineamiento de los proyectos con el Plan Nacional de Desarrollo 2019-2024, el Plan Estatal de Desarrollo 2019-2024 y el Programa Sectorial de Educación del Estado de Chiapas 2019-2024, así como con los Objetivos de Desarrollo Sostenible 2030 de la Organización de las Naciones Unidas.</w:t>
      </w:r>
    </w:p>
    <w:p w14:paraId="549E1C4C" w14:textId="1CE83D39" w:rsidR="002E60C9" w:rsidRPr="00851988" w:rsidRDefault="002E60C9" w:rsidP="00851988">
      <w:pPr>
        <w:pStyle w:val="Encabezado"/>
        <w:tabs>
          <w:tab w:val="clear" w:pos="8838"/>
        </w:tabs>
        <w:spacing w:line="276" w:lineRule="auto"/>
        <w:ind w:left="-284"/>
        <w:jc w:val="both"/>
        <w:rPr>
          <w:rFonts w:ascii="Century Gothic" w:hAnsi="Century Gothic" w:cs="Arial"/>
          <w:sz w:val="24"/>
          <w:szCs w:val="24"/>
        </w:rPr>
      </w:pPr>
      <w:r w:rsidRPr="00851988">
        <w:rPr>
          <w:rFonts w:ascii="Century Gothic" w:hAnsi="Century Gothic" w:cs="Arial"/>
          <w:sz w:val="24"/>
          <w:szCs w:val="24"/>
        </w:rPr>
        <w:t>En cuanto a la planeación y orientación a resultados, se identificaron fortalezas en los instrumentos implementados, como las carátulas institucionales y la Matriz de Indicadores de Resultados (MIR) de cada proyecto. Además, algunas recomendaciones derivadas de evaluaciones externas de proyectos financiados por el FONE pueden aplicarse de manera general a otros proyectos gestionados por la Secretaría. No obstante, es necesario fortalecer y sistematizar los mecanismos de recolección de información para medir el desempeño de los proyectos evaluados.</w:t>
      </w:r>
    </w:p>
    <w:p w14:paraId="72859967" w14:textId="77777777" w:rsidR="00851988" w:rsidRPr="00851988" w:rsidRDefault="00851988" w:rsidP="00851988">
      <w:pPr>
        <w:pStyle w:val="Encabezado"/>
        <w:spacing w:line="276" w:lineRule="auto"/>
        <w:ind w:left="-284"/>
        <w:jc w:val="both"/>
        <w:rPr>
          <w:rFonts w:ascii="Century Gothic" w:hAnsi="Century Gothic" w:cs="Arial"/>
          <w:sz w:val="24"/>
          <w:szCs w:val="24"/>
        </w:rPr>
      </w:pPr>
      <w:r w:rsidRPr="00851988">
        <w:rPr>
          <w:rFonts w:ascii="Century Gothic" w:hAnsi="Century Gothic" w:cs="Arial"/>
          <w:sz w:val="24"/>
          <w:szCs w:val="24"/>
        </w:rPr>
        <w:t>Respecto a la cobertura y focalización, los proyectos financiados han identificado su población potencial, objetivo y atendida; sin embargo, no se proporcionó una proyección a mediano o largo plazo de estos componentes. Esto refleja la falta de una visión estratégica que contemple el crecimiento o consolidación de los proyectos, enfocándose mayormente en la gestión a corto plazo y en la ejecución de acciones, sin considerar un desarrollo sostenible a largo plazo.</w:t>
      </w:r>
    </w:p>
    <w:p w14:paraId="286ECA3E" w14:textId="0A5B07D9" w:rsidR="002E60C9" w:rsidRPr="00851988" w:rsidRDefault="00851988" w:rsidP="00851988">
      <w:pPr>
        <w:pStyle w:val="Encabezado"/>
        <w:tabs>
          <w:tab w:val="clear" w:pos="8838"/>
        </w:tabs>
        <w:spacing w:line="276" w:lineRule="auto"/>
        <w:ind w:left="-284"/>
        <w:jc w:val="both"/>
        <w:rPr>
          <w:rFonts w:ascii="Century Gothic" w:hAnsi="Century Gothic" w:cs="Arial"/>
          <w:sz w:val="24"/>
          <w:szCs w:val="24"/>
        </w:rPr>
      </w:pPr>
      <w:r w:rsidRPr="00851988">
        <w:rPr>
          <w:rFonts w:ascii="Century Gothic" w:hAnsi="Century Gothic" w:cs="Arial"/>
          <w:sz w:val="24"/>
          <w:szCs w:val="24"/>
        </w:rPr>
        <w:t>La operación de los proyectos se lleva a cabo en cumplimiento de la normativa aplicable y dentro de los plazos establecidos en la mayoría de los casos. Sin embargo, se identificó la necesidad de contar con instrumentos normativos más claros que faciliten la gestión de los proyectos. Se sugiere revisar, mejorar y estandarizar los PMC y los manuales de procedimientos, así como elaborar lineamientos o reglamentos de operación específicos para cada proyecto, los cuales deberían revisarse periódicamente.</w:t>
      </w:r>
    </w:p>
    <w:sectPr w:rsidR="002E60C9" w:rsidRPr="00851988" w:rsidSect="002E60C9">
      <w:headerReference w:type="default" r:id="rId7"/>
      <w:footerReference w:type="default" r:id="rId8"/>
      <w:pgSz w:w="12240" w:h="15840"/>
      <w:pgMar w:top="2802" w:right="1608" w:bottom="1417"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4668F11" w14:textId="77777777" w:rsidR="00FE3E68" w:rsidRDefault="00FE3E68" w:rsidP="00375ACB">
      <w:pPr>
        <w:spacing w:after="0" w:line="240" w:lineRule="auto"/>
      </w:pPr>
      <w:r>
        <w:separator/>
      </w:r>
    </w:p>
  </w:endnote>
  <w:endnote w:type="continuationSeparator" w:id="0">
    <w:p w14:paraId="1F56EB86" w14:textId="77777777" w:rsidR="00FE3E68" w:rsidRDefault="00FE3E68" w:rsidP="00375AC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3" w:usb2="00000009" w:usb3="00000000" w:csb0="000001FF" w:csb1="00000000"/>
  </w:font>
  <w:font w:name="Arial">
    <w:altName w:val="Arial Narrow"/>
    <w:panose1 w:val="020B0604020202020204"/>
    <w:charset w:val="00"/>
    <w:family w:val="swiss"/>
    <w:pitch w:val="variable"/>
    <w:sig w:usb0="E0002AFF" w:usb1="C0007843" w:usb2="00000009" w:usb3="00000000" w:csb0="000001FF" w:csb1="00000000"/>
  </w:font>
  <w:font w:name="Gilroy-Regular">
    <w:altName w:val="Courier New"/>
    <w:charset w:val="00"/>
    <w:family w:val="auto"/>
    <w:pitch w:val="variable"/>
    <w:sig w:usb0="00000001" w:usb1="00000000" w:usb2="00000000" w:usb3="00000000" w:csb0="00000097" w:csb1="00000000"/>
  </w:font>
  <w:font w:name="Century Gothic">
    <w:panose1 w:val="020B0502020202020204"/>
    <w:charset w:val="00"/>
    <w:family w:val="swiss"/>
    <w:pitch w:val="variable"/>
    <w:sig w:usb0="00000287" w:usb1="00000000" w:usb2="00000000" w:usb3="00000000" w:csb0="0000009F" w:csb1="00000000"/>
  </w:font>
  <w:font w:name="Novecento Wide Medium">
    <w:altName w:val="Arial"/>
    <w:panose1 w:val="00000000000000000000"/>
    <w:charset w:val="00"/>
    <w:family w:val="modern"/>
    <w:notTrueType/>
    <w:pitch w:val="variable"/>
    <w:sig w:usb0="00000001" w:usb1="00000000" w:usb2="00000000" w:usb3="00000000" w:csb0="00000093" w:csb1="00000000"/>
  </w:font>
  <w:font w:name="Calibri Light">
    <w:panose1 w:val="020F0302020204030204"/>
    <w:charset w:val="00"/>
    <w:family w:val="swiss"/>
    <w:pitch w:val="variable"/>
    <w:sig w:usb0="A00002EF" w:usb1="4000207B" w:usb2="00000000" w:usb3="00000000" w:csb0="000000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4978C24" w14:textId="4504E649" w:rsidR="001846D9" w:rsidRPr="008440C9" w:rsidRDefault="001846D9" w:rsidP="001846D9">
    <w:pPr>
      <w:pStyle w:val="Piedepgina"/>
      <w:jc w:val="right"/>
      <w:rPr>
        <w:sz w:val="18"/>
        <w:szCs w:val="18"/>
      </w:rPr>
    </w:pPr>
    <w:r w:rsidRPr="008440C9">
      <w:rPr>
        <w:sz w:val="18"/>
        <w:szCs w:val="18"/>
      </w:rPr>
      <w:t>DIRECCIÓN</w:t>
    </w:r>
  </w:p>
  <w:p w14:paraId="24E82F4D" w14:textId="77777777" w:rsidR="001846D9" w:rsidRPr="008440C9" w:rsidRDefault="001846D9" w:rsidP="001846D9">
    <w:pPr>
      <w:pStyle w:val="Piedepgina"/>
      <w:jc w:val="right"/>
      <w:rPr>
        <w:sz w:val="18"/>
        <w:szCs w:val="18"/>
      </w:rPr>
    </w:pPr>
    <w:r w:rsidRPr="008440C9">
      <w:rPr>
        <w:sz w:val="18"/>
        <w:szCs w:val="18"/>
      </w:rPr>
      <w:t>TELÉFONO/EXTENSIÓN</w:t>
    </w:r>
  </w:p>
  <w:p w14:paraId="7A6B57DD" w14:textId="77777777" w:rsidR="001846D9" w:rsidRPr="008440C9" w:rsidRDefault="001846D9" w:rsidP="001846D9">
    <w:pPr>
      <w:pStyle w:val="Piedepgina"/>
      <w:jc w:val="right"/>
      <w:rPr>
        <w:sz w:val="18"/>
        <w:szCs w:val="18"/>
      </w:rPr>
    </w:pPr>
    <w:r w:rsidRPr="008440C9">
      <w:rPr>
        <w:sz w:val="18"/>
        <w:szCs w:val="18"/>
      </w:rPr>
      <w:t>CORREO/PÁGINA WEB</w:t>
    </w:r>
  </w:p>
  <w:p w14:paraId="4082E02D" w14:textId="487B80B1" w:rsidR="001846D9" w:rsidRPr="008440C9" w:rsidRDefault="001846D9" w:rsidP="001846D9">
    <w:pPr>
      <w:pStyle w:val="Piedepgina"/>
      <w:jc w:val="right"/>
      <w:rPr>
        <w:sz w:val="18"/>
        <w:szCs w:val="18"/>
      </w:rPr>
    </w:pPr>
    <w:r w:rsidRPr="008440C9">
      <w:rPr>
        <w:sz w:val="18"/>
        <w:szCs w:val="18"/>
      </w:rPr>
      <w:t>LOCALIDAD, MUNICIPIO, ESTADO</w:t>
    </w:r>
  </w:p>
  <w:p w14:paraId="179D596A" w14:textId="77777777" w:rsidR="001846D9" w:rsidRPr="008440C9" w:rsidRDefault="001846D9">
    <w:pPr>
      <w:pStyle w:val="Piedepgina"/>
      <w:rPr>
        <w:sz w:val="18"/>
        <w:szCs w:val="18"/>
      </w:rPr>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D2C7BE0" w14:textId="77777777" w:rsidR="00FE3E68" w:rsidRDefault="00FE3E68" w:rsidP="00375ACB">
      <w:pPr>
        <w:spacing w:after="0" w:line="240" w:lineRule="auto"/>
      </w:pPr>
      <w:r>
        <w:separator/>
      </w:r>
    </w:p>
  </w:footnote>
  <w:footnote w:type="continuationSeparator" w:id="0">
    <w:p w14:paraId="3691B37C" w14:textId="77777777" w:rsidR="00FE3E68" w:rsidRDefault="00FE3E68" w:rsidP="00375AC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B19CADF" w14:textId="144FB4A4" w:rsidR="00375ACB" w:rsidRDefault="00EC6F2F">
    <w:pPr>
      <w:pStyle w:val="Encabezado"/>
    </w:pPr>
    <w:r>
      <w:rPr>
        <w:noProof/>
        <w:lang w:eastAsia="es-MX"/>
      </w:rPr>
      <mc:AlternateContent>
        <mc:Choice Requires="wps">
          <w:drawing>
            <wp:anchor distT="45720" distB="45720" distL="114300" distR="114300" simplePos="0" relativeHeight="251662336" behindDoc="0" locked="0" layoutInCell="1" allowOverlap="1" wp14:anchorId="36EDB7A6" wp14:editId="7353FC94">
              <wp:simplePos x="0" y="0"/>
              <wp:positionH relativeFrom="column">
                <wp:posOffset>386715</wp:posOffset>
              </wp:positionH>
              <wp:positionV relativeFrom="paragraph">
                <wp:posOffset>150495</wp:posOffset>
              </wp:positionV>
              <wp:extent cx="4653280" cy="618490"/>
              <wp:effectExtent l="0" t="0" r="0" b="0"/>
              <wp:wrapSquare wrapText="bothSides"/>
              <wp:docPr id="725635056"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653280" cy="618490"/>
                      </a:xfrm>
                      <a:prstGeom prst="rect">
                        <a:avLst/>
                      </a:prstGeom>
                      <a:noFill/>
                      <a:ln>
                        <a:noFill/>
                      </a:ln>
                    </wps:spPr>
                    <wps:style>
                      <a:lnRef idx="0">
                        <a:scrgbClr r="0" g="0" b="0"/>
                      </a:lnRef>
                      <a:fillRef idx="0">
                        <a:scrgbClr r="0" g="0" b="0"/>
                      </a:fillRef>
                      <a:effectRef idx="0">
                        <a:scrgbClr r="0" g="0" b="0"/>
                      </a:effectRef>
                      <a:fontRef idx="minor">
                        <a:schemeClr val="dk1"/>
                      </a:fontRef>
                    </wps:style>
                    <wps:txbx>
                      <w:txbxContent>
                        <w:p w14:paraId="76706385" w14:textId="32F89EA3" w:rsidR="00070D16" w:rsidRPr="00A74118" w:rsidRDefault="00EC6F2F" w:rsidP="00EC6F2F">
                          <w:pPr>
                            <w:spacing w:line="240" w:lineRule="auto"/>
                            <w:jc w:val="center"/>
                            <w:rPr>
                              <w:rFonts w:ascii="Novecento Wide Medium" w:hAnsi="Novecento Wide Medium" w:cs="Arial"/>
                              <w:b/>
                              <w:bCs/>
                            </w:rPr>
                          </w:pPr>
                          <w:r>
                            <w:rPr>
                              <w:rFonts w:ascii="Novecento Wide Medium" w:hAnsi="Novecento Wide Medium" w:cs="Arial"/>
                              <w:b/>
                              <w:bCs/>
                            </w:rPr>
                            <w:t>SUBSECRETARIA DE PLANEACION EDUCATIVA</w:t>
                          </w:r>
                        </w:p>
                        <w:p w14:paraId="451E25B6" w14:textId="1AAF7AD1" w:rsidR="002416B0" w:rsidRDefault="003E0ACD" w:rsidP="00EC6F2F">
                          <w:pPr>
                            <w:spacing w:line="240" w:lineRule="auto"/>
                          </w:pPr>
                          <w:r w:rsidRPr="00A74118">
                            <w:rPr>
                              <w:rFonts w:ascii="Novecento Wide Medium" w:hAnsi="Novecento Wide Medium" w:cs="Arial"/>
                              <w:b/>
                              <w:bCs/>
                            </w:rPr>
                            <w:t>DIRECCIÓN DE</w:t>
                          </w:r>
                          <w:r w:rsidR="00EC6F2F">
                            <w:rPr>
                              <w:rFonts w:ascii="Novecento Wide Medium" w:hAnsi="Novecento Wide Medium" w:cs="Arial"/>
                              <w:b/>
                              <w:bCs/>
                            </w:rPr>
                            <w:t xml:space="preserve"> EVALUACION DE PROGRAMAS INSTITUCIONALES</w:t>
                          </w:r>
                        </w:p>
                        <w:p w14:paraId="0E5AD8AE" w14:textId="4E373E3D" w:rsidR="002416B0" w:rsidRDefault="002416B0" w:rsidP="003E0ACD">
                          <w:pPr>
                            <w:jc w:val="center"/>
                          </w:pPr>
                        </w:p>
                        <w:p w14:paraId="385B7863" w14:textId="282639B8" w:rsidR="002416B0" w:rsidRDefault="002416B0" w:rsidP="003E0ACD">
                          <w:pPr>
                            <w:jc w:val="center"/>
                          </w:pPr>
                        </w:p>
                        <w:p w14:paraId="5D8113D2" w14:textId="77777777" w:rsidR="002416B0" w:rsidRDefault="002416B0" w:rsidP="003E0ACD">
                          <w:pPr>
                            <w:jc w:val="cente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36EDB7A6" id="_x0000_t202" coordsize="21600,21600" o:spt="202" path="m,l,21600r21600,l21600,xe">
              <v:stroke joinstyle="miter"/>
              <v:path gradientshapeok="t" o:connecttype="rect"/>
            </v:shapetype>
            <v:shape id="Cuadro de texto 2" o:spid="_x0000_s1026" type="#_x0000_t202" style="position:absolute;margin-left:30.45pt;margin-top:11.85pt;width:366.4pt;height:48.7pt;z-index:25166233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" filled="f" stroked="f">
              <v:textbox>
                <w:txbxContent>
                  <w:p w14:paraId="76706385" w14:textId="32F89EA3" w:rsidR="00070D16" w:rsidRPr="00A74118" w:rsidRDefault="00EC6F2F" w:rsidP="00EC6F2F">
                    <w:pPr>
                      <w:spacing w:line="240" w:lineRule="auto"/>
                      <w:jc w:val="center"/>
                      <w:rPr>
                        <w:rFonts w:ascii="Novecento Wide Medium" w:hAnsi="Novecento Wide Medium" w:cs="Arial"/>
                        <w:b/>
                        <w:bCs/>
                      </w:rPr>
                    </w:pPr>
                    <w:r>
                      <w:rPr>
                        <w:rFonts w:ascii="Novecento Wide Medium" w:hAnsi="Novecento Wide Medium" w:cs="Arial"/>
                        <w:b/>
                        <w:bCs/>
                      </w:rPr>
                      <w:t>SUBSECRETARIA DE PLANEACION EDUCATIVA</w:t>
                    </w:r>
                  </w:p>
                  <w:p w14:paraId="451E25B6" w14:textId="1AAF7AD1" w:rsidR="002416B0" w:rsidRDefault="003E0ACD" w:rsidP="00EC6F2F">
                    <w:pPr>
                      <w:spacing w:line="240" w:lineRule="auto"/>
                    </w:pPr>
                    <w:r w:rsidRPr="00A74118">
                      <w:rPr>
                        <w:rFonts w:ascii="Novecento Wide Medium" w:hAnsi="Novecento Wide Medium" w:cs="Arial"/>
                        <w:b/>
                        <w:bCs/>
                      </w:rPr>
                      <w:t>DIRECCIÓN DE</w:t>
                    </w:r>
                    <w:r w:rsidR="00EC6F2F">
                      <w:rPr>
                        <w:rFonts w:ascii="Novecento Wide Medium" w:hAnsi="Novecento Wide Medium" w:cs="Arial"/>
                        <w:b/>
                        <w:bCs/>
                      </w:rPr>
                      <w:t xml:space="preserve"> EVALUACION DE PROGRAMAS INSTITUCIONALES</w:t>
                    </w:r>
                  </w:p>
                  <w:p w14:paraId="0E5AD8AE" w14:textId="4E373E3D" w:rsidR="002416B0" w:rsidRDefault="002416B0" w:rsidP="003E0ACD">
                    <w:pPr>
                      <w:jc w:val="center"/>
                    </w:pPr>
                  </w:p>
                  <w:p w14:paraId="385B7863" w14:textId="282639B8" w:rsidR="002416B0" w:rsidRDefault="002416B0" w:rsidP="003E0ACD">
                    <w:pPr>
                      <w:jc w:val="center"/>
                    </w:pPr>
                  </w:p>
                  <w:p w14:paraId="5D8113D2" w14:textId="77777777" w:rsidR="002416B0" w:rsidRDefault="002416B0" w:rsidP="003E0ACD">
                    <w:pPr>
                      <w:jc w:val="center"/>
                    </w:pPr>
                  </w:p>
                </w:txbxContent>
              </v:textbox>
              <w10:wrap type="square"/>
            </v:shape>
          </w:pict>
        </mc:Fallback>
      </mc:AlternateContent>
    </w:r>
    <w:r w:rsidR="005D37FF">
      <w:rPr>
        <w:noProof/>
        <w:lang w:eastAsia="es-MX"/>
      </w:rPr>
      <mc:AlternateContent>
        <mc:Choice Requires="wps">
          <w:drawing>
            <wp:anchor distT="45720" distB="45720" distL="114300" distR="114300" simplePos="0" relativeHeight="251660288" behindDoc="0" locked="0" layoutInCell="1" allowOverlap="1" wp14:anchorId="147504C6" wp14:editId="45CB4258">
              <wp:simplePos x="0" y="0"/>
              <wp:positionH relativeFrom="column">
                <wp:posOffset>-97790</wp:posOffset>
              </wp:positionH>
              <wp:positionV relativeFrom="paragraph">
                <wp:posOffset>961390</wp:posOffset>
              </wp:positionV>
              <wp:extent cx="5986780" cy="1404620"/>
              <wp:effectExtent l="0" t="0" r="0" b="1270"/>
              <wp:wrapSquare wrapText="bothSides"/>
              <wp:docPr id="21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86780" cy="1404620"/>
                      </a:xfrm>
                      <a:prstGeom prst="rect">
                        <a:avLst/>
                      </a:prstGeom>
                      <a:noFill/>
                      <a:ln>
                        <a:noFill/>
                      </a:ln>
                    </wps:spPr>
                    <wps:style>
                      <a:lnRef idx="0">
                        <a:scrgbClr r="0" g="0" b="0"/>
                      </a:lnRef>
                      <a:fillRef idx="0">
                        <a:scrgbClr r="0" g="0" b="0"/>
                      </a:fillRef>
                      <a:effectRef idx="0">
                        <a:scrgbClr r="0" g="0" b="0"/>
                      </a:effectRef>
                      <a:fontRef idx="minor">
                        <a:schemeClr val="dk1"/>
                      </a:fontRef>
                    </wps:style>
                    <wps:txbx>
                      <w:txbxContent>
                        <w:p w14:paraId="45CA3069" w14:textId="7EFB8250" w:rsidR="00375ACB" w:rsidRDefault="00375ACB" w:rsidP="005D37FF">
                          <w:pPr>
                            <w:jc w:val="center"/>
                          </w:pP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147504C6" id="_x0000_s1027" type="#_x0000_t202" style="position:absolute;margin-left:-7.7pt;margin-top:75.7pt;width:471.4pt;height:110.6pt;z-index:251660288;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" filled="f" stroked="f">
              <v:textbox style="mso-fit-shape-to-text:t">
                <w:txbxContent>
                  <w:p w14:paraId="45CA3069" w14:textId="7EFB8250" w:rsidR="00375ACB" w:rsidRDefault="00375ACB" w:rsidP="005D37FF">
                    <w:pPr>
                      <w:jc w:val="center"/>
                    </w:pPr>
                  </w:p>
                </w:txbxContent>
              </v:textbox>
              <w10:wrap type="square"/>
            </v:shape>
          </w:pict>
        </mc:Fallback>
      </mc:AlternateContent>
    </w:r>
    <w:r w:rsidR="00375ACB">
      <w:rPr>
        <w:noProof/>
        <w:lang w:eastAsia="es-MX"/>
      </w:rPr>
      <w:drawing>
        <wp:anchor distT="0" distB="0" distL="114300" distR="114300" simplePos="0" relativeHeight="251658240" behindDoc="1" locked="0" layoutInCell="1" allowOverlap="1" wp14:anchorId="7F885A04" wp14:editId="2FEB66FD">
          <wp:simplePos x="0" y="0"/>
          <wp:positionH relativeFrom="column">
            <wp:posOffset>-1090425</wp:posOffset>
          </wp:positionH>
          <wp:positionV relativeFrom="paragraph">
            <wp:posOffset>-552272</wp:posOffset>
          </wp:positionV>
          <wp:extent cx="7860292" cy="10147763"/>
          <wp:effectExtent l="0" t="0" r="7620" b="6350"/>
          <wp:wrapNone/>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3194814" name="Imagen 1383194814"/>
                  <pic:cNvPicPr/>
                </pic:nvPicPr>
                <pic:blipFill>
                  <a:blip r:embed="rId1">
                    <a:extLst>
                      <a:ext uri="{28A0092B-C50C-407E-A947-70E740481C1C}">
                        <a14:useLocalDpi xmlns:a14="http://schemas.microsoft.com/office/drawing/2010/main" val="0"/>
                      </a:ext>
                    </a:extLst>
                  </a:blip>
                  <a:stretch>
                    <a:fillRect/>
                  </a:stretch>
                </pic:blipFill>
                <pic:spPr>
                  <a:xfrm>
                    <a:off x="0" y="0"/>
                    <a:ext cx="7860292" cy="10147763"/>
                  </a:xfrm>
                  <a:prstGeom prst="rect">
                    <a:avLst/>
                  </a:prstGeom>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75ACB"/>
    <w:rsid w:val="00011710"/>
    <w:rsid w:val="00070D16"/>
    <w:rsid w:val="0016080F"/>
    <w:rsid w:val="0016240E"/>
    <w:rsid w:val="001846D9"/>
    <w:rsid w:val="002416B0"/>
    <w:rsid w:val="002663AA"/>
    <w:rsid w:val="002D5AE0"/>
    <w:rsid w:val="002E60C9"/>
    <w:rsid w:val="0032752F"/>
    <w:rsid w:val="00375ACB"/>
    <w:rsid w:val="003876C9"/>
    <w:rsid w:val="003E0ACD"/>
    <w:rsid w:val="0041435B"/>
    <w:rsid w:val="00454769"/>
    <w:rsid w:val="005D37FF"/>
    <w:rsid w:val="00602D67"/>
    <w:rsid w:val="006238C0"/>
    <w:rsid w:val="00683F50"/>
    <w:rsid w:val="007106FC"/>
    <w:rsid w:val="0072251D"/>
    <w:rsid w:val="007366A4"/>
    <w:rsid w:val="00784DFC"/>
    <w:rsid w:val="008440C9"/>
    <w:rsid w:val="00851988"/>
    <w:rsid w:val="009F08F9"/>
    <w:rsid w:val="009F7E60"/>
    <w:rsid w:val="00A07F56"/>
    <w:rsid w:val="00A74118"/>
    <w:rsid w:val="00B33F27"/>
    <w:rsid w:val="00D564CC"/>
    <w:rsid w:val="00E91D82"/>
    <w:rsid w:val="00EB5BDD"/>
    <w:rsid w:val="00EC6F2F"/>
    <w:rsid w:val="00FD1207"/>
    <w:rsid w:val="00FE3E68"/>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071CC84"/>
  <w15:chartTrackingRefBased/>
  <w15:docId w15:val="{7DAC9A3C-42A5-4F9D-A6D3-FB9E68194E0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kern w:val="2"/>
        <w:sz w:val="22"/>
        <w:szCs w:val="22"/>
        <w:lang w:val="es-MX" w:eastAsia="en-US" w:bidi="ar-SA"/>
        <w14:ligatures w14:val="standardContextual"/>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375ACB"/>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375ACB"/>
  </w:style>
  <w:style w:type="paragraph" w:styleId="Piedepgina">
    <w:name w:val="footer"/>
    <w:basedOn w:val="Normal"/>
    <w:link w:val="PiedepginaCar"/>
    <w:uiPriority w:val="99"/>
    <w:unhideWhenUsed/>
    <w:rsid w:val="00375ACB"/>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375AC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A0F6452-7EED-4E1B-A0B0-FC97B7B8489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588</Words>
  <Characters>3239</Characters>
  <Application>Microsoft Office Word</Application>
  <DocSecurity>0</DocSecurity>
  <Lines>26</Lines>
  <Paragraphs>7</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3820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dc:creator>
  <cp:keywords/>
  <dc:description/>
  <cp:lastModifiedBy>ADMIN</cp:lastModifiedBy>
  <cp:revision>2</cp:revision>
  <cp:lastPrinted>2024-12-17T18:53:00Z</cp:lastPrinted>
  <dcterms:created xsi:type="dcterms:W3CDTF">2025-01-14T22:21:00Z</dcterms:created>
  <dcterms:modified xsi:type="dcterms:W3CDTF">2025-01-14T22:21:00Z</dcterms:modified>
</cp:coreProperties>
</file>