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5921DD" w14:textId="05385D1A" w:rsidR="0070344A" w:rsidRPr="00F61920" w:rsidRDefault="00A413F0" w:rsidP="004444A9">
      <w:pPr>
        <w:spacing w:line="276" w:lineRule="auto"/>
        <w:jc w:val="both"/>
        <w:rPr>
          <w:rFonts w:ascii="Hurme Geometric Sans 4" w:hAnsi="Hurme Geometric Sans 4" w:cs="Calibri"/>
        </w:rPr>
      </w:pPr>
      <w:r w:rsidRPr="00F61920">
        <w:rPr>
          <w:rFonts w:ascii="Hurme Geometric Sans 4" w:hAnsi="Hurme Geometric Sans 4" w:cs="Calibri"/>
          <w:noProof/>
          <w:color w:val="FF6600"/>
          <w:lang w:val="en-US" w:eastAsia="en-US"/>
        </w:rPr>
        <mc:AlternateContent>
          <mc:Choice Requires="wps">
            <w:drawing>
              <wp:anchor distT="0" distB="0" distL="114300" distR="114300" simplePos="0" relativeHeight="251660290" behindDoc="0" locked="0" layoutInCell="1" allowOverlap="1" wp14:anchorId="7BD60651" wp14:editId="7EA33B07">
                <wp:simplePos x="0" y="0"/>
                <wp:positionH relativeFrom="margin">
                  <wp:posOffset>-1583690</wp:posOffset>
                </wp:positionH>
                <wp:positionV relativeFrom="paragraph">
                  <wp:posOffset>-3285952</wp:posOffset>
                </wp:positionV>
                <wp:extent cx="9696450" cy="1847850"/>
                <wp:effectExtent l="0" t="0" r="0" b="0"/>
                <wp:wrapNone/>
                <wp:docPr id="1354899212" name="Diagrama de flujo: cinta perforada 11"/>
                <wp:cNvGraphicFramePr/>
                <a:graphic xmlns:a="http://schemas.openxmlformats.org/drawingml/2006/main">
                  <a:graphicData uri="http://schemas.microsoft.com/office/word/2010/wordprocessingShape">
                    <wps:wsp>
                      <wps:cNvSpPr/>
                      <wps:spPr>
                        <a:xfrm>
                          <a:off x="0" y="0"/>
                          <a:ext cx="9696450" cy="1847850"/>
                        </a:xfrm>
                        <a:prstGeom prst="wave">
                          <a:avLst>
                            <a:gd name="adj1" fmla="val 12500"/>
                            <a:gd name="adj2" fmla="val 1339"/>
                          </a:avLst>
                        </a:prstGeom>
                        <a:solidFill>
                          <a:srgbClr val="3366CC"/>
                        </a:solidFill>
                        <a:ln w="15875" cap="rnd"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w16sdtfl="http://schemas.microsoft.com/office/word/2024/wordml/sdtformatlock" xmlns:oel="http://schemas.microsoft.com/office/2019/extlst">
            <w:pict>
              <v:shapetype w14:anchorId="7ED7810C"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Diagrama de flujo: cinta perforada 11" o:spid="_x0000_s1026" type="#_x0000_t64" style="position:absolute;margin-left:-124.7pt;margin-top:-258.75pt;width:763.5pt;height:145.5pt;z-index:25166029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" adj="2700,11089" fillcolor="#36c" stroked="f" strokeweight="1.25pt">
                <v:stroke endcap="round"/>
                <w10:wrap anchorx="margin"/>
              </v:shape>
            </w:pict>
          </mc:Fallback>
        </mc:AlternateContent>
      </w:r>
    </w:p>
    <w:p w14:paraId="2B2B5594" w14:textId="68AD765A" w:rsidR="004E27AD" w:rsidRPr="00F61920" w:rsidRDefault="004E27AD" w:rsidP="008F5959">
      <w:pPr>
        <w:widowControl w:val="0"/>
        <w:autoSpaceDE w:val="0"/>
        <w:autoSpaceDN w:val="0"/>
        <w:spacing w:before="109" w:line="276" w:lineRule="auto"/>
        <w:ind w:left="111"/>
        <w:jc w:val="center"/>
        <w:rPr>
          <w:rFonts w:ascii="Arial" w:eastAsia="Tahoma" w:hAnsi="Arial" w:cs="Arial"/>
          <w:b/>
          <w:bCs/>
          <w:spacing w:val="-56"/>
          <w:w w:val="105"/>
          <w:sz w:val="56"/>
          <w:szCs w:val="56"/>
        </w:rPr>
      </w:pPr>
      <w:r w:rsidRPr="00F61920">
        <w:rPr>
          <w:rFonts w:ascii="Arial" w:eastAsia="Tahoma" w:hAnsi="Arial" w:cs="Arial"/>
          <w:b/>
          <w:bCs/>
          <w:w w:val="105"/>
          <w:sz w:val="56"/>
          <w:szCs w:val="56"/>
        </w:rPr>
        <w:t>EVALUACIÓN</w:t>
      </w:r>
      <w:r w:rsidR="008F5959" w:rsidRPr="00F61920">
        <w:rPr>
          <w:rFonts w:ascii="Arial" w:eastAsia="Tahoma" w:hAnsi="Arial" w:cs="Arial"/>
          <w:b/>
          <w:bCs/>
          <w:spacing w:val="-56"/>
          <w:w w:val="105"/>
          <w:sz w:val="56"/>
          <w:szCs w:val="56"/>
        </w:rPr>
        <w:t xml:space="preserve"> </w:t>
      </w:r>
      <w:r w:rsidRPr="00F61920">
        <w:rPr>
          <w:rFonts w:ascii="Arial" w:eastAsia="Tahoma" w:hAnsi="Arial" w:cs="Arial"/>
          <w:b/>
          <w:bCs/>
          <w:w w:val="105"/>
          <w:sz w:val="56"/>
          <w:szCs w:val="56"/>
        </w:rPr>
        <w:t>ESPECÍFICA DE DESEMPEÑO</w:t>
      </w:r>
      <w:r w:rsidR="00477138" w:rsidRPr="00F61920">
        <w:rPr>
          <w:rFonts w:ascii="Arial" w:eastAsia="Tahoma" w:hAnsi="Arial" w:cs="Arial"/>
          <w:b/>
          <w:bCs/>
          <w:w w:val="105"/>
          <w:sz w:val="56"/>
          <w:szCs w:val="56"/>
        </w:rPr>
        <w:t xml:space="preserve"> AL</w:t>
      </w:r>
    </w:p>
    <w:p w14:paraId="6F74FC2A" w14:textId="1AA31AF2" w:rsidR="0070344A" w:rsidRPr="00F61920" w:rsidRDefault="0070344A" w:rsidP="004444A9">
      <w:pPr>
        <w:spacing w:line="276" w:lineRule="auto"/>
        <w:jc w:val="both"/>
        <w:rPr>
          <w:rFonts w:ascii="Hurme Geometric Sans 4" w:hAnsi="Hurme Geometric Sans 4" w:cs="Calibri"/>
        </w:rPr>
      </w:pPr>
    </w:p>
    <w:p w14:paraId="206190EA" w14:textId="7D9FBDB7" w:rsidR="00A107CE" w:rsidRPr="00F61920" w:rsidRDefault="001323C0" w:rsidP="00D11900">
      <w:pPr>
        <w:widowControl w:val="0"/>
        <w:shd w:val="clear" w:color="auto" w:fill="FFFFFF" w:themeFill="background1"/>
        <w:autoSpaceDE w:val="0"/>
        <w:autoSpaceDN w:val="0"/>
        <w:spacing w:before="109" w:line="665" w:lineRule="exact"/>
        <w:jc w:val="center"/>
        <w:rPr>
          <w:rFonts w:ascii="Arial" w:eastAsia="Tahoma" w:hAnsi="Arial" w:cs="Arial"/>
          <w:b/>
          <w:bCs/>
          <w:w w:val="105"/>
          <w:sz w:val="36"/>
          <w:szCs w:val="36"/>
        </w:rPr>
      </w:pPr>
      <w:bookmarkStart w:id="0" w:name="_Hlk173926921"/>
      <w:r w:rsidRPr="00F61920">
        <w:rPr>
          <w:rFonts w:ascii="Arial" w:eastAsia="Tahoma" w:hAnsi="Arial" w:cs="Arial"/>
          <w:w w:val="105"/>
          <w:sz w:val="40"/>
          <w:szCs w:val="40"/>
        </w:rPr>
        <w:t xml:space="preserve">FONDO DE APORTACIONES PARA LA INFRAESTRUCTURA SOCIAL MUNICIPAL Y DE LAS DEMARCACIONES TERRITORIALES DEL DISTRITO FEDERAL </w:t>
      </w:r>
      <w:r w:rsidR="00A107CE" w:rsidRPr="00F61920">
        <w:rPr>
          <w:rFonts w:ascii="Arial" w:eastAsia="Tahoma" w:hAnsi="Arial" w:cs="Arial"/>
          <w:b/>
          <w:bCs/>
          <w:w w:val="105"/>
          <w:sz w:val="56"/>
          <w:szCs w:val="56"/>
        </w:rPr>
        <w:t>(</w:t>
      </w:r>
      <w:r w:rsidRPr="00F61920">
        <w:rPr>
          <w:rFonts w:ascii="Arial" w:eastAsia="Tahoma" w:hAnsi="Arial" w:cs="Arial"/>
          <w:b/>
          <w:bCs/>
          <w:w w:val="105"/>
          <w:sz w:val="56"/>
          <w:szCs w:val="56"/>
        </w:rPr>
        <w:t>FAISMUNDF</w:t>
      </w:r>
      <w:r w:rsidR="00A107CE" w:rsidRPr="00F61920">
        <w:rPr>
          <w:rFonts w:ascii="Arial" w:eastAsia="Tahoma" w:hAnsi="Arial" w:cs="Arial"/>
          <w:b/>
          <w:bCs/>
          <w:w w:val="105"/>
          <w:sz w:val="56"/>
          <w:szCs w:val="56"/>
        </w:rPr>
        <w:t>)</w:t>
      </w:r>
    </w:p>
    <w:bookmarkEnd w:id="0"/>
    <w:p w14:paraId="23F3D718" w14:textId="7225F8F0" w:rsidR="0070344A" w:rsidRPr="00F61920" w:rsidRDefault="0070344A" w:rsidP="004444A9">
      <w:pPr>
        <w:spacing w:line="276" w:lineRule="auto"/>
        <w:jc w:val="both"/>
        <w:rPr>
          <w:rFonts w:ascii="Hurme Geometric Sans 4" w:hAnsi="Hurme Geometric Sans 4" w:cs="Calibri"/>
        </w:rPr>
      </w:pPr>
    </w:p>
    <w:p w14:paraId="31EEDA25" w14:textId="10A0971B" w:rsidR="0070344A" w:rsidRPr="00F61920" w:rsidRDefault="0070344A" w:rsidP="004444A9">
      <w:pPr>
        <w:spacing w:line="276" w:lineRule="auto"/>
        <w:jc w:val="both"/>
        <w:rPr>
          <w:rFonts w:ascii="Hurme Geometric Sans 4" w:hAnsi="Hurme Geometric Sans 4" w:cs="Calibri"/>
        </w:rPr>
      </w:pPr>
    </w:p>
    <w:p w14:paraId="38B4AA12" w14:textId="7F7BF31F" w:rsidR="00D11900" w:rsidRPr="00F61920" w:rsidRDefault="00736E4E" w:rsidP="00757D8E">
      <w:pPr>
        <w:widowControl w:val="0"/>
        <w:pBdr>
          <w:bottom w:val="single" w:sz="8" w:space="1" w:color="000000" w:themeColor="text1"/>
        </w:pBdr>
        <w:autoSpaceDE w:val="0"/>
        <w:autoSpaceDN w:val="0"/>
        <w:spacing w:before="109" w:line="276" w:lineRule="auto"/>
        <w:ind w:left="111"/>
        <w:jc w:val="center"/>
        <w:rPr>
          <w:rFonts w:ascii="Hurme Geometric Sans 4" w:hAnsi="Hurme Geometric Sans 4" w:cs="Calibri"/>
        </w:rPr>
      </w:pPr>
      <w:r w:rsidRPr="00F61920">
        <w:rPr>
          <w:rFonts w:ascii="Arial" w:eastAsia="Lucida Sans Unicode" w:hAnsi="Arial" w:cs="Arial"/>
          <w:b/>
          <w:bCs/>
          <w:sz w:val="56"/>
          <w:szCs w:val="56"/>
        </w:rPr>
        <w:t>EJERCICIO</w:t>
      </w:r>
      <w:r w:rsidRPr="00F61920">
        <w:rPr>
          <w:rFonts w:ascii="Arial" w:eastAsia="Lucida Sans Unicode" w:hAnsi="Arial" w:cs="Arial"/>
          <w:b/>
          <w:bCs/>
          <w:spacing w:val="8"/>
          <w:sz w:val="56"/>
          <w:szCs w:val="56"/>
        </w:rPr>
        <w:t xml:space="preserve"> </w:t>
      </w:r>
      <w:r w:rsidRPr="00F61920">
        <w:rPr>
          <w:rFonts w:ascii="Arial" w:eastAsia="Lucida Sans Unicode" w:hAnsi="Arial" w:cs="Arial"/>
          <w:b/>
          <w:bCs/>
          <w:sz w:val="56"/>
          <w:szCs w:val="56"/>
        </w:rPr>
        <w:t>FISCAL</w:t>
      </w:r>
      <w:r w:rsidRPr="00F61920">
        <w:rPr>
          <w:rFonts w:ascii="Arial" w:eastAsia="Lucida Sans Unicode" w:hAnsi="Arial" w:cs="Arial"/>
          <w:b/>
          <w:bCs/>
          <w:spacing w:val="8"/>
          <w:sz w:val="56"/>
          <w:szCs w:val="56"/>
        </w:rPr>
        <w:t xml:space="preserve"> </w:t>
      </w:r>
      <w:r w:rsidRPr="00F61920">
        <w:rPr>
          <w:rFonts w:ascii="Arial" w:eastAsia="Lucida Sans Unicode" w:hAnsi="Arial" w:cs="Arial"/>
          <w:b/>
          <w:bCs/>
          <w:sz w:val="56"/>
          <w:szCs w:val="56"/>
        </w:rPr>
        <w:t>2023</w:t>
      </w:r>
    </w:p>
    <w:p w14:paraId="79CB2917" w14:textId="09B55FCD" w:rsidR="00D11900" w:rsidRPr="00F61920" w:rsidRDefault="00D11900" w:rsidP="004444A9">
      <w:pPr>
        <w:spacing w:line="276" w:lineRule="auto"/>
        <w:jc w:val="both"/>
        <w:rPr>
          <w:rFonts w:ascii="Hurme Geometric Sans 4" w:hAnsi="Hurme Geometric Sans 4" w:cs="Calibri"/>
        </w:rPr>
      </w:pPr>
    </w:p>
    <w:p w14:paraId="163FF5BB" w14:textId="38D76375" w:rsidR="00D11900" w:rsidRPr="00F61920" w:rsidRDefault="00D11900" w:rsidP="004444A9">
      <w:pPr>
        <w:spacing w:line="276" w:lineRule="auto"/>
        <w:jc w:val="both"/>
        <w:rPr>
          <w:rFonts w:ascii="Hurme Geometric Sans 4" w:hAnsi="Hurme Geometric Sans 4" w:cs="Calibri"/>
        </w:rPr>
      </w:pPr>
    </w:p>
    <w:p w14:paraId="4256E4EA" w14:textId="3A0F5047" w:rsidR="00D11900" w:rsidRPr="00F61920" w:rsidRDefault="00477138" w:rsidP="004444A9">
      <w:pPr>
        <w:spacing w:line="276" w:lineRule="auto"/>
        <w:jc w:val="both"/>
        <w:rPr>
          <w:rFonts w:ascii="Hurme Geometric Sans 4" w:hAnsi="Hurme Geometric Sans 4" w:cs="Calibri"/>
        </w:rPr>
      </w:pPr>
      <w:r w:rsidRPr="00F61920">
        <w:rPr>
          <w:rFonts w:ascii="Hurme Geometric Sans 4" w:hAnsi="Hurme Geometric Sans 4" w:cs="Calibri"/>
          <w:noProof/>
          <w:lang w:val="en-US" w:eastAsia="en-US"/>
        </w:rPr>
        <mc:AlternateContent>
          <mc:Choice Requires="wps">
            <w:drawing>
              <wp:anchor distT="45720" distB="45720" distL="114300" distR="114300" simplePos="0" relativeHeight="251662338" behindDoc="0" locked="0" layoutInCell="1" allowOverlap="1" wp14:anchorId="4C45666B" wp14:editId="4FB051FD">
                <wp:simplePos x="0" y="0"/>
                <wp:positionH relativeFrom="margin">
                  <wp:align>left</wp:align>
                </wp:positionH>
                <wp:positionV relativeFrom="paragraph">
                  <wp:posOffset>100374</wp:posOffset>
                </wp:positionV>
                <wp:extent cx="3625850" cy="640715"/>
                <wp:effectExtent l="0" t="0" r="0" b="6985"/>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6068" cy="641132"/>
                        </a:xfrm>
                        <a:prstGeom prst="rect">
                          <a:avLst/>
                        </a:prstGeom>
                        <a:solidFill>
                          <a:srgbClr val="FFFFFF"/>
                        </a:solidFill>
                        <a:ln w="9525">
                          <a:noFill/>
                          <a:miter lim="800000"/>
                          <a:headEnd/>
                          <a:tailEnd/>
                        </a:ln>
                      </wps:spPr>
                      <wps:txbx>
                        <w:txbxContent>
                          <w:p w14:paraId="6FC4EEE6" w14:textId="7B93B316" w:rsidR="004D5B43" w:rsidRPr="00DF0588" w:rsidRDefault="004D5B43" w:rsidP="00DF0588">
                            <w:r w:rsidRPr="00DF0588">
                              <w:rPr>
                                <w:b/>
                                <w:bCs/>
                              </w:rPr>
                              <w:t>M.Au. y E.F. María de la Luz Ramos Díaz</w:t>
                            </w:r>
                          </w:p>
                          <w:p w14:paraId="710DE104" w14:textId="77777777" w:rsidR="004D5B43" w:rsidRPr="00DF0588" w:rsidRDefault="004D5B43" w:rsidP="00DF0588">
                            <w:r w:rsidRPr="00DF0588">
                              <w:rPr>
                                <w:b/>
                                <w:bCs/>
                              </w:rPr>
                              <w:t>México (55) 5735 8799</w:t>
                            </w:r>
                          </w:p>
                          <w:p w14:paraId="3C7E5336" w14:textId="77777777" w:rsidR="004D5B43" w:rsidRPr="00DF0588" w:rsidRDefault="004D5B43" w:rsidP="00DF0588">
                            <w:r w:rsidRPr="00DF0588">
                              <w:rPr>
                                <w:b/>
                                <w:bCs/>
                              </w:rPr>
                              <w:t>Cel. 04455 5104 3336</w:t>
                            </w:r>
                          </w:p>
                          <w:p w14:paraId="680E6617" w14:textId="3824EC8D" w:rsidR="004D5B43" w:rsidRPr="00DF0588" w:rsidRDefault="004D5B4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C45666B" id="_x0000_t202" coordsize="21600,21600" o:spt="202" path="m,l,21600r21600,l21600,xe">
                <v:stroke joinstyle="miter"/>
                <v:path gradientshapeok="t" o:connecttype="rect"/>
              </v:shapetype>
              <v:shape id="Cuadro de texto 2" o:spid="_x0000_s1026" type="#_x0000_t202" style="position:absolute;left:0;text-align:left;margin-left:0;margin-top:7.9pt;width:285.5pt;height:50.45pt;z-index:25166233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" stroked="f">
                <v:textbox>
                  <w:txbxContent>
                    <w:p w14:paraId="6FC4EEE6" w14:textId="7B93B316" w:rsidR="004D5B43" w:rsidRPr="00DF0588" w:rsidRDefault="004D5B43" w:rsidP="00DF0588">
                      <w:r w:rsidRPr="00DF0588">
                        <w:rPr>
                          <w:b/>
                          <w:bCs/>
                        </w:rPr>
                        <w:t>M.Au. y E.F. María de la Luz Ramos Díaz</w:t>
                      </w:r>
                    </w:p>
                    <w:p w14:paraId="710DE104" w14:textId="77777777" w:rsidR="004D5B43" w:rsidRPr="00DF0588" w:rsidRDefault="004D5B43" w:rsidP="00DF0588">
                      <w:r w:rsidRPr="00DF0588">
                        <w:rPr>
                          <w:b/>
                          <w:bCs/>
                        </w:rPr>
                        <w:t>México (55) 5735 8799</w:t>
                      </w:r>
                    </w:p>
                    <w:p w14:paraId="3C7E5336" w14:textId="77777777" w:rsidR="004D5B43" w:rsidRPr="00DF0588" w:rsidRDefault="004D5B43" w:rsidP="00DF0588">
                      <w:r w:rsidRPr="00DF0588">
                        <w:rPr>
                          <w:b/>
                          <w:bCs/>
                        </w:rPr>
                        <w:t>Cel. 04455 5104 3336</w:t>
                      </w:r>
                    </w:p>
                    <w:p w14:paraId="680E6617" w14:textId="3824EC8D" w:rsidR="004D5B43" w:rsidRPr="00DF0588" w:rsidRDefault="004D5B43"/>
                  </w:txbxContent>
                </v:textbox>
                <w10:wrap type="square" anchorx="margin"/>
              </v:shape>
            </w:pict>
          </mc:Fallback>
        </mc:AlternateContent>
      </w:r>
    </w:p>
    <w:p w14:paraId="33B6D85B" w14:textId="577A3C83" w:rsidR="0070344A" w:rsidRPr="00F61920" w:rsidRDefault="0070344A" w:rsidP="004444A9">
      <w:pPr>
        <w:spacing w:line="276" w:lineRule="auto"/>
        <w:jc w:val="both"/>
        <w:rPr>
          <w:rFonts w:ascii="Hurme Geometric Sans 4" w:hAnsi="Hurme Geometric Sans 4" w:cs="Calibri"/>
        </w:rPr>
      </w:pPr>
    </w:p>
    <w:p w14:paraId="34D3E413" w14:textId="652AD031" w:rsidR="00B459CA" w:rsidRPr="00F61920" w:rsidRDefault="00B459CA" w:rsidP="004444A9">
      <w:pPr>
        <w:spacing w:line="276" w:lineRule="auto"/>
        <w:jc w:val="both"/>
        <w:rPr>
          <w:rFonts w:ascii="Hurme Geometric Sans 4" w:hAnsi="Hurme Geometric Sans 4" w:cs="Calibri"/>
          <w:lang w:eastAsia="zh-CN"/>
        </w:rPr>
      </w:pPr>
    </w:p>
    <w:p w14:paraId="1FB1DAD2" w14:textId="77777777" w:rsidR="00477138" w:rsidRPr="00F61920" w:rsidRDefault="00477138" w:rsidP="00D11900">
      <w:pPr>
        <w:spacing w:line="276" w:lineRule="auto"/>
        <w:jc w:val="both"/>
        <w:rPr>
          <w:rFonts w:ascii="Hurme Geometric Sans 4" w:hAnsi="Hurme Geometric Sans 4" w:cs="Calibri"/>
          <w:lang w:eastAsia="zh-CN"/>
        </w:rPr>
      </w:pPr>
    </w:p>
    <w:p w14:paraId="60AC48AC" w14:textId="092B00E9" w:rsidR="00477138" w:rsidRPr="00F61920" w:rsidRDefault="00477138" w:rsidP="00D11900">
      <w:pPr>
        <w:spacing w:line="276" w:lineRule="auto"/>
        <w:jc w:val="both"/>
        <w:rPr>
          <w:rFonts w:ascii="Hurme Geometric Sans 4" w:hAnsi="Hurme Geometric Sans 4" w:cs="Calibri"/>
          <w:lang w:eastAsia="zh-CN"/>
        </w:rPr>
      </w:pPr>
    </w:p>
    <w:p w14:paraId="3836B79B" w14:textId="3B7095E5" w:rsidR="00F0082E" w:rsidRPr="00F61920" w:rsidRDefault="00F2090B" w:rsidP="00F0082E">
      <w:pPr>
        <w:spacing w:line="276" w:lineRule="auto"/>
        <w:jc w:val="both"/>
        <w:rPr>
          <w:rFonts w:ascii="Hurme Geometric Sans 4" w:hAnsi="Hurme Geometric Sans 4" w:cs="Calibri"/>
          <w:lang w:eastAsia="zh-CN"/>
        </w:rPr>
      </w:pPr>
      <w:r w:rsidRPr="00F61920">
        <w:rPr>
          <w:rFonts w:ascii="Hurme Geometric Sans 4" w:hAnsi="Hurme Geometric Sans 4" w:cs="Calibri"/>
          <w:noProof/>
          <w:color w:val="FF6600"/>
          <w:lang w:val="en-US" w:eastAsia="en-US"/>
        </w:rPr>
        <mc:AlternateContent>
          <mc:Choice Requires="wps">
            <w:drawing>
              <wp:anchor distT="0" distB="0" distL="114300" distR="114300" simplePos="0" relativeHeight="251658242" behindDoc="0" locked="0" layoutInCell="1" allowOverlap="1" wp14:anchorId="3017D527" wp14:editId="304B6E32">
                <wp:simplePos x="0" y="0"/>
                <wp:positionH relativeFrom="page">
                  <wp:align>left</wp:align>
                </wp:positionH>
                <wp:positionV relativeFrom="paragraph">
                  <wp:posOffset>-1624330</wp:posOffset>
                </wp:positionV>
                <wp:extent cx="7870825" cy="2049780"/>
                <wp:effectExtent l="0" t="0" r="0" b="7620"/>
                <wp:wrapNone/>
                <wp:docPr id="830189405" name="Diagrama de flujo: cinta perforada 11"/>
                <wp:cNvGraphicFramePr/>
                <a:graphic xmlns:a="http://schemas.openxmlformats.org/drawingml/2006/main">
                  <a:graphicData uri="http://schemas.microsoft.com/office/word/2010/wordprocessingShape">
                    <wps:wsp>
                      <wps:cNvSpPr/>
                      <wps:spPr>
                        <a:xfrm>
                          <a:off x="0" y="0"/>
                          <a:ext cx="7870825" cy="2049780"/>
                        </a:xfrm>
                        <a:prstGeom prst="wave">
                          <a:avLst/>
                        </a:prstGeom>
                        <a:solidFill>
                          <a:srgbClr val="3366CC"/>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du="http://schemas.microsoft.com/office/word/2023/wordml/word16du" xmlns:w16sdtfl="http://schemas.microsoft.com/office/word/2024/wordml/sdtformatlock" xmlns:oel="http://schemas.microsoft.com/office/2019/extlst">
            <w:pict>
              <v:shapetype w14:anchorId="23745975"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Diagrama de flujo: cinta perforada 11" o:spid="_x0000_s1026" type="#_x0000_t64" style="position:absolute;margin-left:0;margin-top:-127.9pt;width:619.75pt;height:161.4pt;z-index:251658242;visibility:visible;mso-wrap-style:square;mso-height-percent:0;mso-wrap-distance-left:9pt;mso-wrap-distance-top:0;mso-wrap-distance-right:9pt;mso-wrap-distance-bottom:0;mso-position-horizontal:left;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" adj="2700" fillcolor="#36c" stroked="f" strokeweight="1.25pt">
                <v:stroke endcap="round"/>
                <w10:wrap anchorx="page"/>
              </v:shape>
            </w:pict>
          </mc:Fallback>
        </mc:AlternateContent>
      </w:r>
    </w:p>
    <w:sdt>
      <w:sdtPr>
        <w:rPr>
          <w:rFonts w:ascii="Times New Roman" w:eastAsia="Times New Roman" w:hAnsi="Times New Roman" w:cs="Calibri Light"/>
          <w:b w:val="0"/>
          <w:color w:val="auto"/>
          <w:sz w:val="24"/>
          <w:szCs w:val="24"/>
          <w:lang w:val="es-ES" w:eastAsia="es-MX"/>
        </w:rPr>
        <w:id w:val="645703589"/>
        <w:docPartObj>
          <w:docPartGallery w:val="Table of Contents"/>
          <w:docPartUnique/>
        </w:docPartObj>
      </w:sdtPr>
      <w:sdtEndPr>
        <w:rPr>
          <w:bCs/>
          <w:sz w:val="22"/>
          <w:szCs w:val="22"/>
        </w:rPr>
      </w:sdtEndPr>
      <w:sdtContent>
        <w:p w14:paraId="1B05DA77" w14:textId="4DE80454" w:rsidR="007327EB" w:rsidRPr="00F61920" w:rsidRDefault="00F0082E" w:rsidP="00F0082E">
          <w:pPr>
            <w:pStyle w:val="TtuloTDC"/>
            <w:jc w:val="center"/>
            <w:rPr>
              <w:rFonts w:ascii="Arial" w:hAnsi="Arial" w:cs="Arial"/>
              <w:bCs/>
              <w:color w:val="auto"/>
              <w:sz w:val="28"/>
              <w:szCs w:val="28"/>
            </w:rPr>
          </w:pPr>
          <w:r w:rsidRPr="00F61920">
            <w:rPr>
              <w:rFonts w:ascii="Arial" w:eastAsia="Times New Roman" w:hAnsi="Arial" w:cs="Arial"/>
              <w:bCs/>
              <w:color w:val="auto"/>
              <w:sz w:val="28"/>
              <w:szCs w:val="28"/>
              <w:lang w:val="es-ES" w:eastAsia="es-MX"/>
            </w:rPr>
            <w:t>ÍNDICE</w:t>
          </w:r>
        </w:p>
        <w:p w14:paraId="3A45F695" w14:textId="3292E418" w:rsidR="001F7B1A" w:rsidRDefault="007327EB">
          <w:pPr>
            <w:pStyle w:val="TDC1"/>
            <w:rPr>
              <w:rFonts w:eastAsiaTheme="minorEastAsia"/>
              <w:noProof/>
              <w:kern w:val="2"/>
              <w:sz w:val="24"/>
              <w:szCs w:val="24"/>
              <w:lang w:val="es-MX" w:eastAsia="es-MX"/>
              <w14:ligatures w14:val="standardContextual"/>
            </w:rPr>
          </w:pPr>
          <w:r w:rsidRPr="00F61920">
            <w:rPr>
              <w:rFonts w:ascii="Hurme Geometric Sans 4" w:hAnsi="Hurme Geometric Sans 4" w:cs="Calibri Light"/>
            </w:rPr>
            <w:fldChar w:fldCharType="begin"/>
          </w:r>
          <w:r w:rsidRPr="00F61920">
            <w:rPr>
              <w:rFonts w:ascii="Hurme Geometric Sans 4" w:hAnsi="Hurme Geometric Sans 4" w:cs="Calibri Light"/>
            </w:rPr>
            <w:instrText xml:space="preserve"> TOC \o "1-3" \h \z \u </w:instrText>
          </w:r>
          <w:r w:rsidRPr="00F61920">
            <w:rPr>
              <w:rFonts w:ascii="Hurme Geometric Sans 4" w:hAnsi="Hurme Geometric Sans 4" w:cs="Calibri Light"/>
            </w:rPr>
            <w:fldChar w:fldCharType="separate"/>
          </w:r>
          <w:hyperlink w:anchor="_Toc187352234" w:history="1">
            <w:r w:rsidR="001F7B1A" w:rsidRPr="008E5E19">
              <w:rPr>
                <w:rStyle w:val="Hipervnculo"/>
                <w:rFonts w:eastAsiaTheme="majorEastAsia"/>
                <w:noProof/>
              </w:rPr>
              <w:t>GLOSARIO</w:t>
            </w:r>
            <w:r w:rsidR="001F7B1A">
              <w:rPr>
                <w:noProof/>
                <w:webHidden/>
              </w:rPr>
              <w:tab/>
            </w:r>
            <w:r w:rsidR="001F7B1A">
              <w:rPr>
                <w:noProof/>
                <w:webHidden/>
              </w:rPr>
              <w:fldChar w:fldCharType="begin"/>
            </w:r>
            <w:r w:rsidR="001F7B1A">
              <w:rPr>
                <w:noProof/>
                <w:webHidden/>
              </w:rPr>
              <w:instrText xml:space="preserve"> PAGEREF _Toc187352234 \h </w:instrText>
            </w:r>
            <w:r w:rsidR="001F7B1A">
              <w:rPr>
                <w:noProof/>
                <w:webHidden/>
              </w:rPr>
            </w:r>
            <w:r w:rsidR="001F7B1A">
              <w:rPr>
                <w:noProof/>
                <w:webHidden/>
              </w:rPr>
              <w:fldChar w:fldCharType="separate"/>
            </w:r>
            <w:r w:rsidR="001F7B1A">
              <w:rPr>
                <w:noProof/>
                <w:webHidden/>
              </w:rPr>
              <w:t>4</w:t>
            </w:r>
            <w:r w:rsidR="001F7B1A">
              <w:rPr>
                <w:noProof/>
                <w:webHidden/>
              </w:rPr>
              <w:fldChar w:fldCharType="end"/>
            </w:r>
          </w:hyperlink>
        </w:p>
        <w:p w14:paraId="29118886" w14:textId="4CC27B19" w:rsidR="001F7B1A" w:rsidRDefault="009C385B">
          <w:pPr>
            <w:pStyle w:val="TDC1"/>
            <w:rPr>
              <w:rFonts w:eastAsiaTheme="minorEastAsia"/>
              <w:noProof/>
              <w:kern w:val="2"/>
              <w:sz w:val="24"/>
              <w:szCs w:val="24"/>
              <w:lang w:val="es-MX" w:eastAsia="es-MX"/>
              <w14:ligatures w14:val="standardContextual"/>
            </w:rPr>
          </w:pPr>
          <w:hyperlink w:anchor="_Toc187352235" w:history="1">
            <w:r w:rsidR="001F7B1A" w:rsidRPr="008E5E19">
              <w:rPr>
                <w:rStyle w:val="Hipervnculo"/>
                <w:rFonts w:eastAsiaTheme="majorEastAsia"/>
                <w:noProof/>
              </w:rPr>
              <w:t>1.</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noProof/>
              </w:rPr>
              <w:t>ANTECENDENTES DE LA EVALUACIÓN</w:t>
            </w:r>
            <w:r w:rsidR="001F7B1A">
              <w:rPr>
                <w:noProof/>
                <w:webHidden/>
              </w:rPr>
              <w:tab/>
            </w:r>
            <w:r w:rsidR="001F7B1A">
              <w:rPr>
                <w:noProof/>
                <w:webHidden/>
              </w:rPr>
              <w:fldChar w:fldCharType="begin"/>
            </w:r>
            <w:r w:rsidR="001F7B1A">
              <w:rPr>
                <w:noProof/>
                <w:webHidden/>
              </w:rPr>
              <w:instrText xml:space="preserve"> PAGEREF _Toc187352235 \h </w:instrText>
            </w:r>
            <w:r w:rsidR="001F7B1A">
              <w:rPr>
                <w:noProof/>
                <w:webHidden/>
              </w:rPr>
            </w:r>
            <w:r w:rsidR="001F7B1A">
              <w:rPr>
                <w:noProof/>
                <w:webHidden/>
              </w:rPr>
              <w:fldChar w:fldCharType="separate"/>
            </w:r>
            <w:r w:rsidR="001F7B1A">
              <w:rPr>
                <w:noProof/>
                <w:webHidden/>
              </w:rPr>
              <w:t>6</w:t>
            </w:r>
            <w:r w:rsidR="001F7B1A">
              <w:rPr>
                <w:noProof/>
                <w:webHidden/>
              </w:rPr>
              <w:fldChar w:fldCharType="end"/>
            </w:r>
          </w:hyperlink>
        </w:p>
        <w:p w14:paraId="20AF40B8" w14:textId="2225252F" w:rsidR="001F7B1A" w:rsidRDefault="009C385B">
          <w:pPr>
            <w:pStyle w:val="TDC1"/>
            <w:rPr>
              <w:rFonts w:eastAsiaTheme="minorEastAsia"/>
              <w:noProof/>
              <w:kern w:val="2"/>
              <w:sz w:val="24"/>
              <w:szCs w:val="24"/>
              <w:lang w:val="es-MX" w:eastAsia="es-MX"/>
              <w14:ligatures w14:val="standardContextual"/>
            </w:rPr>
          </w:pPr>
          <w:hyperlink w:anchor="_Toc187352236" w:history="1">
            <w:r w:rsidR="001F7B1A" w:rsidRPr="008E5E19">
              <w:rPr>
                <w:rStyle w:val="Hipervnculo"/>
                <w:rFonts w:eastAsiaTheme="majorEastAsia"/>
                <w:noProof/>
              </w:rPr>
              <w:t>2.</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noProof/>
              </w:rPr>
              <w:t>OBJETIVO GENERAL DE LA EVALUACIÓN</w:t>
            </w:r>
            <w:r w:rsidR="001F7B1A">
              <w:rPr>
                <w:noProof/>
                <w:webHidden/>
              </w:rPr>
              <w:tab/>
            </w:r>
            <w:r w:rsidR="001F7B1A">
              <w:rPr>
                <w:noProof/>
                <w:webHidden/>
              </w:rPr>
              <w:fldChar w:fldCharType="begin"/>
            </w:r>
            <w:r w:rsidR="001F7B1A">
              <w:rPr>
                <w:noProof/>
                <w:webHidden/>
              </w:rPr>
              <w:instrText xml:space="preserve"> PAGEREF _Toc187352236 \h </w:instrText>
            </w:r>
            <w:r w:rsidR="001F7B1A">
              <w:rPr>
                <w:noProof/>
                <w:webHidden/>
              </w:rPr>
            </w:r>
            <w:r w:rsidR="001F7B1A">
              <w:rPr>
                <w:noProof/>
                <w:webHidden/>
              </w:rPr>
              <w:fldChar w:fldCharType="separate"/>
            </w:r>
            <w:r w:rsidR="001F7B1A">
              <w:rPr>
                <w:noProof/>
                <w:webHidden/>
              </w:rPr>
              <w:t>11</w:t>
            </w:r>
            <w:r w:rsidR="001F7B1A">
              <w:rPr>
                <w:noProof/>
                <w:webHidden/>
              </w:rPr>
              <w:fldChar w:fldCharType="end"/>
            </w:r>
          </w:hyperlink>
        </w:p>
        <w:p w14:paraId="7E52839E" w14:textId="489FC28A" w:rsidR="001F7B1A" w:rsidRDefault="009C385B">
          <w:pPr>
            <w:pStyle w:val="TDC1"/>
            <w:rPr>
              <w:rFonts w:eastAsiaTheme="minorEastAsia"/>
              <w:noProof/>
              <w:kern w:val="2"/>
              <w:sz w:val="24"/>
              <w:szCs w:val="24"/>
              <w:lang w:val="es-MX" w:eastAsia="es-MX"/>
              <w14:ligatures w14:val="standardContextual"/>
            </w:rPr>
          </w:pPr>
          <w:hyperlink w:anchor="_Toc187352237" w:history="1">
            <w:r w:rsidR="001F7B1A" w:rsidRPr="008E5E19">
              <w:rPr>
                <w:rStyle w:val="Hipervnculo"/>
                <w:rFonts w:eastAsiaTheme="majorEastAsia"/>
                <w:noProof/>
              </w:rPr>
              <w:t>3.</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noProof/>
              </w:rPr>
              <w:t>OBJETIVOS ESPECÍFICOS DE LA EVALUACIÓN</w:t>
            </w:r>
            <w:r w:rsidR="001F7B1A">
              <w:rPr>
                <w:noProof/>
                <w:webHidden/>
              </w:rPr>
              <w:tab/>
            </w:r>
            <w:r w:rsidR="001F7B1A">
              <w:rPr>
                <w:noProof/>
                <w:webHidden/>
              </w:rPr>
              <w:fldChar w:fldCharType="begin"/>
            </w:r>
            <w:r w:rsidR="001F7B1A">
              <w:rPr>
                <w:noProof/>
                <w:webHidden/>
              </w:rPr>
              <w:instrText xml:space="preserve"> PAGEREF _Toc187352237 \h </w:instrText>
            </w:r>
            <w:r w:rsidR="001F7B1A">
              <w:rPr>
                <w:noProof/>
                <w:webHidden/>
              </w:rPr>
            </w:r>
            <w:r w:rsidR="001F7B1A">
              <w:rPr>
                <w:noProof/>
                <w:webHidden/>
              </w:rPr>
              <w:fldChar w:fldCharType="separate"/>
            </w:r>
            <w:r w:rsidR="001F7B1A">
              <w:rPr>
                <w:noProof/>
                <w:webHidden/>
              </w:rPr>
              <w:t>11</w:t>
            </w:r>
            <w:r w:rsidR="001F7B1A">
              <w:rPr>
                <w:noProof/>
                <w:webHidden/>
              </w:rPr>
              <w:fldChar w:fldCharType="end"/>
            </w:r>
          </w:hyperlink>
        </w:p>
        <w:p w14:paraId="3E904E1E" w14:textId="0C71EC18" w:rsidR="001F7B1A" w:rsidRDefault="009C385B">
          <w:pPr>
            <w:pStyle w:val="TDC1"/>
            <w:rPr>
              <w:rFonts w:eastAsiaTheme="minorEastAsia"/>
              <w:noProof/>
              <w:kern w:val="2"/>
              <w:sz w:val="24"/>
              <w:szCs w:val="24"/>
              <w:lang w:val="es-MX" w:eastAsia="es-MX"/>
              <w14:ligatures w14:val="standardContextual"/>
            </w:rPr>
          </w:pPr>
          <w:hyperlink w:anchor="_Toc187352238" w:history="1">
            <w:r w:rsidR="001F7B1A" w:rsidRPr="008E5E19">
              <w:rPr>
                <w:rStyle w:val="Hipervnculo"/>
                <w:rFonts w:eastAsiaTheme="majorEastAsia"/>
                <w:noProof/>
              </w:rPr>
              <w:t>4.</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noProof/>
              </w:rPr>
              <w:t>DATOS GENERALES</w:t>
            </w:r>
            <w:r w:rsidR="001F7B1A">
              <w:rPr>
                <w:noProof/>
                <w:webHidden/>
              </w:rPr>
              <w:tab/>
            </w:r>
            <w:r w:rsidR="001F7B1A">
              <w:rPr>
                <w:noProof/>
                <w:webHidden/>
              </w:rPr>
              <w:fldChar w:fldCharType="begin"/>
            </w:r>
            <w:r w:rsidR="001F7B1A">
              <w:rPr>
                <w:noProof/>
                <w:webHidden/>
              </w:rPr>
              <w:instrText xml:space="preserve"> PAGEREF _Toc187352238 \h </w:instrText>
            </w:r>
            <w:r w:rsidR="001F7B1A">
              <w:rPr>
                <w:noProof/>
                <w:webHidden/>
              </w:rPr>
            </w:r>
            <w:r w:rsidR="001F7B1A">
              <w:rPr>
                <w:noProof/>
                <w:webHidden/>
              </w:rPr>
              <w:fldChar w:fldCharType="separate"/>
            </w:r>
            <w:r w:rsidR="001F7B1A">
              <w:rPr>
                <w:noProof/>
                <w:webHidden/>
              </w:rPr>
              <w:t>12</w:t>
            </w:r>
            <w:r w:rsidR="001F7B1A">
              <w:rPr>
                <w:noProof/>
                <w:webHidden/>
              </w:rPr>
              <w:fldChar w:fldCharType="end"/>
            </w:r>
          </w:hyperlink>
        </w:p>
        <w:p w14:paraId="4111A958" w14:textId="1E034DAF"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239" w:history="1">
            <w:r w:rsidR="001F7B1A" w:rsidRPr="008E5E19">
              <w:rPr>
                <w:rStyle w:val="Hipervnculo"/>
                <w:rFonts w:eastAsiaTheme="majorEastAsia"/>
                <w:noProof/>
              </w:rPr>
              <w:t>4.1</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noProof/>
              </w:rPr>
              <w:t>Alineación con el Plan Municipal de Desarrollo y Gobernanza 2021-2024</w:t>
            </w:r>
            <w:r w:rsidR="001F7B1A">
              <w:rPr>
                <w:noProof/>
                <w:webHidden/>
              </w:rPr>
              <w:tab/>
            </w:r>
            <w:r w:rsidR="001F7B1A">
              <w:rPr>
                <w:noProof/>
                <w:webHidden/>
              </w:rPr>
              <w:fldChar w:fldCharType="begin"/>
            </w:r>
            <w:r w:rsidR="001F7B1A">
              <w:rPr>
                <w:noProof/>
                <w:webHidden/>
              </w:rPr>
              <w:instrText xml:space="preserve"> PAGEREF _Toc187352239 \h </w:instrText>
            </w:r>
            <w:r w:rsidR="001F7B1A">
              <w:rPr>
                <w:noProof/>
                <w:webHidden/>
              </w:rPr>
            </w:r>
            <w:r w:rsidR="001F7B1A">
              <w:rPr>
                <w:noProof/>
                <w:webHidden/>
              </w:rPr>
              <w:fldChar w:fldCharType="separate"/>
            </w:r>
            <w:r w:rsidR="001F7B1A">
              <w:rPr>
                <w:noProof/>
                <w:webHidden/>
              </w:rPr>
              <w:t>15</w:t>
            </w:r>
            <w:r w:rsidR="001F7B1A">
              <w:rPr>
                <w:noProof/>
                <w:webHidden/>
              </w:rPr>
              <w:fldChar w:fldCharType="end"/>
            </w:r>
          </w:hyperlink>
        </w:p>
        <w:p w14:paraId="5D9A63A4" w14:textId="71D4AEEC"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243" w:history="1">
            <w:r w:rsidR="001F7B1A" w:rsidRPr="008E5E19">
              <w:rPr>
                <w:rStyle w:val="Hipervnculo"/>
                <w:rFonts w:eastAsiaTheme="majorEastAsia"/>
                <w:noProof/>
              </w:rPr>
              <w:t>4.2</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noProof/>
              </w:rPr>
              <w:t>Contribución a los Indicadores del PMD</w:t>
            </w:r>
            <w:r w:rsidR="001F7B1A">
              <w:rPr>
                <w:noProof/>
                <w:webHidden/>
              </w:rPr>
              <w:tab/>
            </w:r>
            <w:r w:rsidR="001F7B1A">
              <w:rPr>
                <w:noProof/>
                <w:webHidden/>
              </w:rPr>
              <w:fldChar w:fldCharType="begin"/>
            </w:r>
            <w:r w:rsidR="001F7B1A">
              <w:rPr>
                <w:noProof/>
                <w:webHidden/>
              </w:rPr>
              <w:instrText xml:space="preserve"> PAGEREF _Toc187352243 \h </w:instrText>
            </w:r>
            <w:r w:rsidR="001F7B1A">
              <w:rPr>
                <w:noProof/>
                <w:webHidden/>
              </w:rPr>
            </w:r>
            <w:r w:rsidR="001F7B1A">
              <w:rPr>
                <w:noProof/>
                <w:webHidden/>
              </w:rPr>
              <w:fldChar w:fldCharType="separate"/>
            </w:r>
            <w:r w:rsidR="001F7B1A">
              <w:rPr>
                <w:noProof/>
                <w:webHidden/>
              </w:rPr>
              <w:t>26</w:t>
            </w:r>
            <w:r w:rsidR="001F7B1A">
              <w:rPr>
                <w:noProof/>
                <w:webHidden/>
              </w:rPr>
              <w:fldChar w:fldCharType="end"/>
            </w:r>
          </w:hyperlink>
        </w:p>
        <w:p w14:paraId="06ED8025" w14:textId="3EBE7217"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244" w:history="1">
            <w:r w:rsidR="001F7B1A" w:rsidRPr="008E5E19">
              <w:rPr>
                <w:rStyle w:val="Hipervnculo"/>
                <w:rFonts w:eastAsiaTheme="majorEastAsia"/>
                <w:noProof/>
              </w:rPr>
              <w:t>4.3</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noProof/>
              </w:rPr>
              <w:t>Avance de los Indicadores del PMDG (2021-2024)</w:t>
            </w:r>
            <w:r w:rsidR="001F7B1A">
              <w:rPr>
                <w:noProof/>
                <w:webHidden/>
              </w:rPr>
              <w:tab/>
            </w:r>
            <w:r w:rsidR="001F7B1A">
              <w:rPr>
                <w:noProof/>
                <w:webHidden/>
              </w:rPr>
              <w:fldChar w:fldCharType="begin"/>
            </w:r>
            <w:r w:rsidR="001F7B1A">
              <w:rPr>
                <w:noProof/>
                <w:webHidden/>
              </w:rPr>
              <w:instrText xml:space="preserve"> PAGEREF _Toc187352244 \h </w:instrText>
            </w:r>
            <w:r w:rsidR="001F7B1A">
              <w:rPr>
                <w:noProof/>
                <w:webHidden/>
              </w:rPr>
            </w:r>
            <w:r w:rsidR="001F7B1A">
              <w:rPr>
                <w:noProof/>
                <w:webHidden/>
              </w:rPr>
              <w:fldChar w:fldCharType="separate"/>
            </w:r>
            <w:r w:rsidR="001F7B1A">
              <w:rPr>
                <w:noProof/>
                <w:webHidden/>
              </w:rPr>
              <w:t>26</w:t>
            </w:r>
            <w:r w:rsidR="001F7B1A">
              <w:rPr>
                <w:noProof/>
                <w:webHidden/>
              </w:rPr>
              <w:fldChar w:fldCharType="end"/>
            </w:r>
          </w:hyperlink>
        </w:p>
        <w:p w14:paraId="6059BEB1" w14:textId="589B4558" w:rsidR="001F7B1A" w:rsidRDefault="009C385B">
          <w:pPr>
            <w:pStyle w:val="TDC1"/>
            <w:rPr>
              <w:rFonts w:eastAsiaTheme="minorEastAsia"/>
              <w:noProof/>
              <w:kern w:val="2"/>
              <w:sz w:val="24"/>
              <w:szCs w:val="24"/>
              <w:lang w:val="es-MX" w:eastAsia="es-MX"/>
              <w14:ligatures w14:val="standardContextual"/>
            </w:rPr>
          </w:pPr>
          <w:hyperlink w:anchor="_Toc187352245" w:history="1">
            <w:r w:rsidR="001F7B1A" w:rsidRPr="008E5E19">
              <w:rPr>
                <w:rStyle w:val="Hipervnculo"/>
                <w:rFonts w:eastAsiaTheme="majorEastAsia"/>
                <w:noProof/>
              </w:rPr>
              <w:t>5.</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noProof/>
              </w:rPr>
              <w:t>RESULTADOS/PRODUCTOS</w:t>
            </w:r>
            <w:r w:rsidR="001F7B1A">
              <w:rPr>
                <w:noProof/>
                <w:webHidden/>
              </w:rPr>
              <w:tab/>
            </w:r>
            <w:r w:rsidR="001F7B1A">
              <w:rPr>
                <w:noProof/>
                <w:webHidden/>
              </w:rPr>
              <w:fldChar w:fldCharType="begin"/>
            </w:r>
            <w:r w:rsidR="001F7B1A">
              <w:rPr>
                <w:noProof/>
                <w:webHidden/>
              </w:rPr>
              <w:instrText xml:space="preserve"> PAGEREF _Toc187352245 \h </w:instrText>
            </w:r>
            <w:r w:rsidR="001F7B1A">
              <w:rPr>
                <w:noProof/>
                <w:webHidden/>
              </w:rPr>
            </w:r>
            <w:r w:rsidR="001F7B1A">
              <w:rPr>
                <w:noProof/>
                <w:webHidden/>
              </w:rPr>
              <w:fldChar w:fldCharType="separate"/>
            </w:r>
            <w:r w:rsidR="001F7B1A">
              <w:rPr>
                <w:noProof/>
                <w:webHidden/>
              </w:rPr>
              <w:t>30</w:t>
            </w:r>
            <w:r w:rsidR="001F7B1A">
              <w:rPr>
                <w:noProof/>
                <w:webHidden/>
              </w:rPr>
              <w:fldChar w:fldCharType="end"/>
            </w:r>
          </w:hyperlink>
        </w:p>
        <w:p w14:paraId="6DF56F6E" w14:textId="191DA572"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247" w:history="1">
            <w:r w:rsidR="001F7B1A" w:rsidRPr="008E5E19">
              <w:rPr>
                <w:rStyle w:val="Hipervnculo"/>
                <w:rFonts w:eastAsiaTheme="majorEastAsia"/>
                <w:noProof/>
              </w:rPr>
              <w:t>5.1</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noProof/>
              </w:rPr>
              <w:t>Descripción del Programa</w:t>
            </w:r>
            <w:r w:rsidR="001F7B1A">
              <w:rPr>
                <w:noProof/>
                <w:webHidden/>
              </w:rPr>
              <w:tab/>
            </w:r>
            <w:r w:rsidR="001F7B1A">
              <w:rPr>
                <w:noProof/>
                <w:webHidden/>
              </w:rPr>
              <w:fldChar w:fldCharType="begin"/>
            </w:r>
            <w:r w:rsidR="001F7B1A">
              <w:rPr>
                <w:noProof/>
                <w:webHidden/>
              </w:rPr>
              <w:instrText xml:space="preserve"> PAGEREF _Toc187352247 \h </w:instrText>
            </w:r>
            <w:r w:rsidR="001F7B1A">
              <w:rPr>
                <w:noProof/>
                <w:webHidden/>
              </w:rPr>
            </w:r>
            <w:r w:rsidR="001F7B1A">
              <w:rPr>
                <w:noProof/>
                <w:webHidden/>
              </w:rPr>
              <w:fldChar w:fldCharType="separate"/>
            </w:r>
            <w:r w:rsidR="001F7B1A">
              <w:rPr>
                <w:noProof/>
                <w:webHidden/>
              </w:rPr>
              <w:t>30</w:t>
            </w:r>
            <w:r w:rsidR="001F7B1A">
              <w:rPr>
                <w:noProof/>
                <w:webHidden/>
              </w:rPr>
              <w:fldChar w:fldCharType="end"/>
            </w:r>
          </w:hyperlink>
        </w:p>
        <w:p w14:paraId="7BC0B4B6" w14:textId="653E6517"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252" w:history="1">
            <w:r w:rsidR="001F7B1A" w:rsidRPr="008E5E19">
              <w:rPr>
                <w:rStyle w:val="Hipervnculo"/>
                <w:rFonts w:eastAsiaTheme="majorEastAsia"/>
                <w:noProof/>
              </w:rPr>
              <w:t>5.2</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noProof/>
              </w:rPr>
              <w:t>Indicador Sectorial (Programa Sectorial de Finanzas Municipales)</w:t>
            </w:r>
            <w:r w:rsidR="001F7B1A">
              <w:rPr>
                <w:noProof/>
                <w:webHidden/>
              </w:rPr>
              <w:tab/>
            </w:r>
            <w:r w:rsidR="001F7B1A">
              <w:rPr>
                <w:noProof/>
                <w:webHidden/>
              </w:rPr>
              <w:fldChar w:fldCharType="begin"/>
            </w:r>
            <w:r w:rsidR="001F7B1A">
              <w:rPr>
                <w:noProof/>
                <w:webHidden/>
              </w:rPr>
              <w:instrText xml:space="preserve"> PAGEREF _Toc187352252 \h </w:instrText>
            </w:r>
            <w:r w:rsidR="001F7B1A">
              <w:rPr>
                <w:noProof/>
                <w:webHidden/>
              </w:rPr>
            </w:r>
            <w:r w:rsidR="001F7B1A">
              <w:rPr>
                <w:noProof/>
                <w:webHidden/>
              </w:rPr>
              <w:fldChar w:fldCharType="separate"/>
            </w:r>
            <w:r w:rsidR="001F7B1A">
              <w:rPr>
                <w:noProof/>
                <w:webHidden/>
              </w:rPr>
              <w:t>32</w:t>
            </w:r>
            <w:r w:rsidR="001F7B1A">
              <w:rPr>
                <w:noProof/>
                <w:webHidden/>
              </w:rPr>
              <w:fldChar w:fldCharType="end"/>
            </w:r>
          </w:hyperlink>
        </w:p>
        <w:p w14:paraId="2AE19DBC" w14:textId="7ACA9F06"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258" w:history="1">
            <w:r w:rsidR="001F7B1A" w:rsidRPr="008E5E19">
              <w:rPr>
                <w:rStyle w:val="Hipervnculo"/>
                <w:rFonts w:eastAsiaTheme="majorEastAsia"/>
                <w:bCs/>
                <w:noProof/>
              </w:rPr>
              <w:t>5.3</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bCs/>
                <w:noProof/>
              </w:rPr>
              <w:t>Indicadores de Resultados e Indicadores de Servicios y Gestión</w:t>
            </w:r>
            <w:r w:rsidR="001F7B1A">
              <w:rPr>
                <w:noProof/>
                <w:webHidden/>
              </w:rPr>
              <w:tab/>
            </w:r>
            <w:r w:rsidR="001F7B1A">
              <w:rPr>
                <w:noProof/>
                <w:webHidden/>
              </w:rPr>
              <w:fldChar w:fldCharType="begin"/>
            </w:r>
            <w:r w:rsidR="001F7B1A">
              <w:rPr>
                <w:noProof/>
                <w:webHidden/>
              </w:rPr>
              <w:instrText xml:space="preserve"> PAGEREF _Toc187352258 \h </w:instrText>
            </w:r>
            <w:r w:rsidR="001F7B1A">
              <w:rPr>
                <w:noProof/>
                <w:webHidden/>
              </w:rPr>
            </w:r>
            <w:r w:rsidR="001F7B1A">
              <w:rPr>
                <w:noProof/>
                <w:webHidden/>
              </w:rPr>
              <w:fldChar w:fldCharType="separate"/>
            </w:r>
            <w:r w:rsidR="001F7B1A">
              <w:rPr>
                <w:noProof/>
                <w:webHidden/>
              </w:rPr>
              <w:t>39</w:t>
            </w:r>
            <w:r w:rsidR="001F7B1A">
              <w:rPr>
                <w:noProof/>
                <w:webHidden/>
              </w:rPr>
              <w:fldChar w:fldCharType="end"/>
            </w:r>
          </w:hyperlink>
        </w:p>
        <w:p w14:paraId="2C6CF344" w14:textId="6915AB18"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265" w:history="1">
            <w:r w:rsidR="001F7B1A" w:rsidRPr="008E5E19">
              <w:rPr>
                <w:rStyle w:val="Hipervnculo"/>
                <w:rFonts w:eastAsiaTheme="majorEastAsia"/>
                <w:bCs/>
                <w:noProof/>
              </w:rPr>
              <w:t>5.4</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bCs/>
                <w:noProof/>
              </w:rPr>
              <w:t>Avance de los Indicadores y Análisis de Metas</w:t>
            </w:r>
            <w:r w:rsidR="001F7B1A">
              <w:rPr>
                <w:noProof/>
                <w:webHidden/>
              </w:rPr>
              <w:tab/>
            </w:r>
            <w:r w:rsidR="001F7B1A">
              <w:rPr>
                <w:noProof/>
                <w:webHidden/>
              </w:rPr>
              <w:fldChar w:fldCharType="begin"/>
            </w:r>
            <w:r w:rsidR="001F7B1A">
              <w:rPr>
                <w:noProof/>
                <w:webHidden/>
              </w:rPr>
              <w:instrText xml:space="preserve"> PAGEREF _Toc187352265 \h </w:instrText>
            </w:r>
            <w:r w:rsidR="001F7B1A">
              <w:rPr>
                <w:noProof/>
                <w:webHidden/>
              </w:rPr>
            </w:r>
            <w:r w:rsidR="001F7B1A">
              <w:rPr>
                <w:noProof/>
                <w:webHidden/>
              </w:rPr>
              <w:fldChar w:fldCharType="separate"/>
            </w:r>
            <w:r w:rsidR="001F7B1A">
              <w:rPr>
                <w:noProof/>
                <w:webHidden/>
              </w:rPr>
              <w:t>43</w:t>
            </w:r>
            <w:r w:rsidR="001F7B1A">
              <w:rPr>
                <w:noProof/>
                <w:webHidden/>
              </w:rPr>
              <w:fldChar w:fldCharType="end"/>
            </w:r>
          </w:hyperlink>
        </w:p>
        <w:p w14:paraId="6ABD337E" w14:textId="1ED6D450"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273" w:history="1">
            <w:r w:rsidR="001F7B1A" w:rsidRPr="008E5E19">
              <w:rPr>
                <w:rStyle w:val="Hipervnculo"/>
                <w:rFonts w:eastAsiaTheme="majorEastAsia"/>
                <w:noProof/>
              </w:rPr>
              <w:t>5.5</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bCs/>
                <w:noProof/>
              </w:rPr>
              <w:t>Resultados</w:t>
            </w:r>
            <w:r w:rsidR="001F7B1A">
              <w:rPr>
                <w:noProof/>
                <w:webHidden/>
              </w:rPr>
              <w:tab/>
            </w:r>
            <w:r w:rsidR="001F7B1A">
              <w:rPr>
                <w:noProof/>
                <w:webHidden/>
              </w:rPr>
              <w:fldChar w:fldCharType="begin"/>
            </w:r>
            <w:r w:rsidR="001F7B1A">
              <w:rPr>
                <w:noProof/>
                <w:webHidden/>
              </w:rPr>
              <w:instrText xml:space="preserve"> PAGEREF _Toc187352273 \h </w:instrText>
            </w:r>
            <w:r w:rsidR="001F7B1A">
              <w:rPr>
                <w:noProof/>
                <w:webHidden/>
              </w:rPr>
            </w:r>
            <w:r w:rsidR="001F7B1A">
              <w:rPr>
                <w:noProof/>
                <w:webHidden/>
              </w:rPr>
              <w:fldChar w:fldCharType="separate"/>
            </w:r>
            <w:r w:rsidR="001F7B1A">
              <w:rPr>
                <w:noProof/>
                <w:webHidden/>
              </w:rPr>
              <w:t>60</w:t>
            </w:r>
            <w:r w:rsidR="001F7B1A">
              <w:rPr>
                <w:noProof/>
                <w:webHidden/>
              </w:rPr>
              <w:fldChar w:fldCharType="end"/>
            </w:r>
          </w:hyperlink>
        </w:p>
        <w:p w14:paraId="776D6706" w14:textId="2287F2BA"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282" w:history="1">
            <w:r w:rsidR="001F7B1A" w:rsidRPr="008E5E19">
              <w:rPr>
                <w:rStyle w:val="Hipervnculo"/>
                <w:rFonts w:eastAsiaTheme="majorEastAsia"/>
                <w:noProof/>
              </w:rPr>
              <w:t>5.6</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bCs/>
                <w:noProof/>
              </w:rPr>
              <w:t>Efectos Atribuibles</w:t>
            </w:r>
            <w:r w:rsidR="001F7B1A">
              <w:rPr>
                <w:noProof/>
                <w:webHidden/>
              </w:rPr>
              <w:tab/>
            </w:r>
            <w:r w:rsidR="001F7B1A">
              <w:rPr>
                <w:noProof/>
                <w:webHidden/>
              </w:rPr>
              <w:fldChar w:fldCharType="begin"/>
            </w:r>
            <w:r w:rsidR="001F7B1A">
              <w:rPr>
                <w:noProof/>
                <w:webHidden/>
              </w:rPr>
              <w:instrText xml:space="preserve"> PAGEREF _Toc187352282 \h </w:instrText>
            </w:r>
            <w:r w:rsidR="001F7B1A">
              <w:rPr>
                <w:noProof/>
                <w:webHidden/>
              </w:rPr>
            </w:r>
            <w:r w:rsidR="001F7B1A">
              <w:rPr>
                <w:noProof/>
                <w:webHidden/>
              </w:rPr>
              <w:fldChar w:fldCharType="separate"/>
            </w:r>
            <w:r w:rsidR="001F7B1A">
              <w:rPr>
                <w:noProof/>
                <w:webHidden/>
              </w:rPr>
              <w:t>62</w:t>
            </w:r>
            <w:r w:rsidR="001F7B1A">
              <w:rPr>
                <w:noProof/>
                <w:webHidden/>
              </w:rPr>
              <w:fldChar w:fldCharType="end"/>
            </w:r>
          </w:hyperlink>
        </w:p>
        <w:p w14:paraId="3B1653DB" w14:textId="431B13C2"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283" w:history="1">
            <w:r w:rsidR="001F7B1A" w:rsidRPr="008E5E19">
              <w:rPr>
                <w:rStyle w:val="Hipervnculo"/>
                <w:rFonts w:eastAsiaTheme="majorEastAsia"/>
                <w:noProof/>
              </w:rPr>
              <w:t>5.7</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bCs/>
                <w:noProof/>
              </w:rPr>
              <w:t>Otros Efectos</w:t>
            </w:r>
            <w:r w:rsidR="001F7B1A">
              <w:rPr>
                <w:noProof/>
                <w:webHidden/>
              </w:rPr>
              <w:tab/>
            </w:r>
            <w:r w:rsidR="001F7B1A">
              <w:rPr>
                <w:noProof/>
                <w:webHidden/>
              </w:rPr>
              <w:fldChar w:fldCharType="begin"/>
            </w:r>
            <w:r w:rsidR="001F7B1A">
              <w:rPr>
                <w:noProof/>
                <w:webHidden/>
              </w:rPr>
              <w:instrText xml:space="preserve"> PAGEREF _Toc187352283 \h </w:instrText>
            </w:r>
            <w:r w:rsidR="001F7B1A">
              <w:rPr>
                <w:noProof/>
                <w:webHidden/>
              </w:rPr>
            </w:r>
            <w:r w:rsidR="001F7B1A">
              <w:rPr>
                <w:noProof/>
                <w:webHidden/>
              </w:rPr>
              <w:fldChar w:fldCharType="separate"/>
            </w:r>
            <w:r w:rsidR="001F7B1A">
              <w:rPr>
                <w:noProof/>
                <w:webHidden/>
              </w:rPr>
              <w:t>62</w:t>
            </w:r>
            <w:r w:rsidR="001F7B1A">
              <w:rPr>
                <w:noProof/>
                <w:webHidden/>
              </w:rPr>
              <w:fldChar w:fldCharType="end"/>
            </w:r>
          </w:hyperlink>
        </w:p>
        <w:p w14:paraId="629BCA01" w14:textId="10A905B0"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294" w:history="1">
            <w:r w:rsidR="001F7B1A" w:rsidRPr="008E5E19">
              <w:rPr>
                <w:rStyle w:val="Hipervnculo"/>
                <w:rFonts w:eastAsiaTheme="majorEastAsia"/>
                <w:noProof/>
              </w:rPr>
              <w:t>5.8</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bCs/>
                <w:noProof/>
              </w:rPr>
              <w:t>Otros Hallazgos</w:t>
            </w:r>
            <w:r w:rsidR="001F7B1A">
              <w:rPr>
                <w:noProof/>
                <w:webHidden/>
              </w:rPr>
              <w:tab/>
            </w:r>
            <w:r w:rsidR="001F7B1A">
              <w:rPr>
                <w:noProof/>
                <w:webHidden/>
              </w:rPr>
              <w:fldChar w:fldCharType="begin"/>
            </w:r>
            <w:r w:rsidR="001F7B1A">
              <w:rPr>
                <w:noProof/>
                <w:webHidden/>
              </w:rPr>
              <w:instrText xml:space="preserve"> PAGEREF _Toc187352294 \h </w:instrText>
            </w:r>
            <w:r w:rsidR="001F7B1A">
              <w:rPr>
                <w:noProof/>
                <w:webHidden/>
              </w:rPr>
            </w:r>
            <w:r w:rsidR="001F7B1A">
              <w:rPr>
                <w:noProof/>
                <w:webHidden/>
              </w:rPr>
              <w:fldChar w:fldCharType="separate"/>
            </w:r>
            <w:r w:rsidR="001F7B1A">
              <w:rPr>
                <w:noProof/>
                <w:webHidden/>
              </w:rPr>
              <w:t>63</w:t>
            </w:r>
            <w:r w:rsidR="001F7B1A">
              <w:rPr>
                <w:noProof/>
                <w:webHidden/>
              </w:rPr>
              <w:fldChar w:fldCharType="end"/>
            </w:r>
          </w:hyperlink>
        </w:p>
        <w:p w14:paraId="0DA17337" w14:textId="2A93DD66" w:rsidR="001F7B1A" w:rsidRDefault="009C385B">
          <w:pPr>
            <w:pStyle w:val="TDC1"/>
            <w:rPr>
              <w:rFonts w:eastAsiaTheme="minorEastAsia"/>
              <w:noProof/>
              <w:kern w:val="2"/>
              <w:sz w:val="24"/>
              <w:szCs w:val="24"/>
              <w:lang w:val="es-MX" w:eastAsia="es-MX"/>
              <w14:ligatures w14:val="standardContextual"/>
            </w:rPr>
          </w:pPr>
          <w:hyperlink w:anchor="_Toc187352295" w:history="1">
            <w:r w:rsidR="001F7B1A" w:rsidRPr="008E5E19">
              <w:rPr>
                <w:rStyle w:val="Hipervnculo"/>
                <w:rFonts w:eastAsiaTheme="majorEastAsia"/>
                <w:noProof/>
              </w:rPr>
              <w:t>6.</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noProof/>
              </w:rPr>
              <w:t>COBERTURA</w:t>
            </w:r>
            <w:r w:rsidR="001F7B1A">
              <w:rPr>
                <w:noProof/>
                <w:webHidden/>
              </w:rPr>
              <w:tab/>
            </w:r>
            <w:r w:rsidR="001F7B1A">
              <w:rPr>
                <w:noProof/>
                <w:webHidden/>
              </w:rPr>
              <w:fldChar w:fldCharType="begin"/>
            </w:r>
            <w:r w:rsidR="001F7B1A">
              <w:rPr>
                <w:noProof/>
                <w:webHidden/>
              </w:rPr>
              <w:instrText xml:space="preserve"> PAGEREF _Toc187352295 \h </w:instrText>
            </w:r>
            <w:r w:rsidR="001F7B1A">
              <w:rPr>
                <w:noProof/>
                <w:webHidden/>
              </w:rPr>
            </w:r>
            <w:r w:rsidR="001F7B1A">
              <w:rPr>
                <w:noProof/>
                <w:webHidden/>
              </w:rPr>
              <w:fldChar w:fldCharType="separate"/>
            </w:r>
            <w:r w:rsidR="001F7B1A">
              <w:rPr>
                <w:noProof/>
                <w:webHidden/>
              </w:rPr>
              <w:t>64</w:t>
            </w:r>
            <w:r w:rsidR="001F7B1A">
              <w:rPr>
                <w:noProof/>
                <w:webHidden/>
              </w:rPr>
              <w:fldChar w:fldCharType="end"/>
            </w:r>
          </w:hyperlink>
        </w:p>
        <w:p w14:paraId="05CDB936" w14:textId="770723D3"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300" w:history="1">
            <w:r w:rsidR="001F7B1A" w:rsidRPr="008E5E19">
              <w:rPr>
                <w:rStyle w:val="Hipervnculo"/>
                <w:rFonts w:eastAsiaTheme="majorEastAsia"/>
                <w:noProof/>
              </w:rPr>
              <w:t>6.1</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bCs/>
                <w:noProof/>
              </w:rPr>
              <w:t>Población Potencial</w:t>
            </w:r>
            <w:r w:rsidR="001F7B1A">
              <w:rPr>
                <w:noProof/>
                <w:webHidden/>
              </w:rPr>
              <w:tab/>
            </w:r>
            <w:r w:rsidR="001F7B1A">
              <w:rPr>
                <w:noProof/>
                <w:webHidden/>
              </w:rPr>
              <w:fldChar w:fldCharType="begin"/>
            </w:r>
            <w:r w:rsidR="001F7B1A">
              <w:rPr>
                <w:noProof/>
                <w:webHidden/>
              </w:rPr>
              <w:instrText xml:space="preserve"> PAGEREF _Toc187352300 \h </w:instrText>
            </w:r>
            <w:r w:rsidR="001F7B1A">
              <w:rPr>
                <w:noProof/>
                <w:webHidden/>
              </w:rPr>
            </w:r>
            <w:r w:rsidR="001F7B1A">
              <w:rPr>
                <w:noProof/>
                <w:webHidden/>
              </w:rPr>
              <w:fldChar w:fldCharType="separate"/>
            </w:r>
            <w:r w:rsidR="001F7B1A">
              <w:rPr>
                <w:noProof/>
                <w:webHidden/>
              </w:rPr>
              <w:t>65</w:t>
            </w:r>
            <w:r w:rsidR="001F7B1A">
              <w:rPr>
                <w:noProof/>
                <w:webHidden/>
              </w:rPr>
              <w:fldChar w:fldCharType="end"/>
            </w:r>
          </w:hyperlink>
        </w:p>
        <w:p w14:paraId="4046F0E2" w14:textId="40F61B4B"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306" w:history="1">
            <w:r w:rsidR="001F7B1A" w:rsidRPr="008E5E19">
              <w:rPr>
                <w:rStyle w:val="Hipervnculo"/>
                <w:rFonts w:eastAsiaTheme="majorEastAsia"/>
                <w:noProof/>
              </w:rPr>
              <w:t>6.2</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bCs/>
                <w:noProof/>
              </w:rPr>
              <w:t>Población Objetivo</w:t>
            </w:r>
            <w:r w:rsidR="001F7B1A">
              <w:rPr>
                <w:noProof/>
                <w:webHidden/>
              </w:rPr>
              <w:tab/>
            </w:r>
            <w:r w:rsidR="001F7B1A">
              <w:rPr>
                <w:noProof/>
                <w:webHidden/>
              </w:rPr>
              <w:fldChar w:fldCharType="begin"/>
            </w:r>
            <w:r w:rsidR="001F7B1A">
              <w:rPr>
                <w:noProof/>
                <w:webHidden/>
              </w:rPr>
              <w:instrText xml:space="preserve"> PAGEREF _Toc187352306 \h </w:instrText>
            </w:r>
            <w:r w:rsidR="001F7B1A">
              <w:rPr>
                <w:noProof/>
                <w:webHidden/>
              </w:rPr>
            </w:r>
            <w:r w:rsidR="001F7B1A">
              <w:rPr>
                <w:noProof/>
                <w:webHidden/>
              </w:rPr>
              <w:fldChar w:fldCharType="separate"/>
            </w:r>
            <w:r w:rsidR="001F7B1A">
              <w:rPr>
                <w:noProof/>
                <w:webHidden/>
              </w:rPr>
              <w:t>65</w:t>
            </w:r>
            <w:r w:rsidR="001F7B1A">
              <w:rPr>
                <w:noProof/>
                <w:webHidden/>
              </w:rPr>
              <w:fldChar w:fldCharType="end"/>
            </w:r>
          </w:hyperlink>
        </w:p>
        <w:p w14:paraId="7C93E4A4" w14:textId="1E00CA96"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313" w:history="1">
            <w:r w:rsidR="001F7B1A" w:rsidRPr="008E5E19">
              <w:rPr>
                <w:rStyle w:val="Hipervnculo"/>
                <w:rFonts w:eastAsiaTheme="majorEastAsia"/>
                <w:noProof/>
              </w:rPr>
              <w:t>6.3</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bCs/>
                <w:noProof/>
              </w:rPr>
              <w:t>Población Atendida</w:t>
            </w:r>
            <w:r w:rsidR="001F7B1A">
              <w:rPr>
                <w:noProof/>
                <w:webHidden/>
              </w:rPr>
              <w:tab/>
            </w:r>
            <w:r w:rsidR="001F7B1A">
              <w:rPr>
                <w:noProof/>
                <w:webHidden/>
              </w:rPr>
              <w:fldChar w:fldCharType="begin"/>
            </w:r>
            <w:r w:rsidR="001F7B1A">
              <w:rPr>
                <w:noProof/>
                <w:webHidden/>
              </w:rPr>
              <w:instrText xml:space="preserve"> PAGEREF _Toc187352313 \h </w:instrText>
            </w:r>
            <w:r w:rsidR="001F7B1A">
              <w:rPr>
                <w:noProof/>
                <w:webHidden/>
              </w:rPr>
            </w:r>
            <w:r w:rsidR="001F7B1A">
              <w:rPr>
                <w:noProof/>
                <w:webHidden/>
              </w:rPr>
              <w:fldChar w:fldCharType="separate"/>
            </w:r>
            <w:r w:rsidR="001F7B1A">
              <w:rPr>
                <w:noProof/>
                <w:webHidden/>
              </w:rPr>
              <w:t>65</w:t>
            </w:r>
            <w:r w:rsidR="001F7B1A">
              <w:rPr>
                <w:noProof/>
                <w:webHidden/>
              </w:rPr>
              <w:fldChar w:fldCharType="end"/>
            </w:r>
          </w:hyperlink>
        </w:p>
        <w:p w14:paraId="50B75FEA" w14:textId="1DF113C0"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321" w:history="1">
            <w:r w:rsidR="001F7B1A" w:rsidRPr="008E5E19">
              <w:rPr>
                <w:rStyle w:val="Hipervnculo"/>
                <w:rFonts w:eastAsiaTheme="majorEastAsia"/>
                <w:noProof/>
              </w:rPr>
              <w:t>6.4</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bCs/>
                <w:noProof/>
              </w:rPr>
              <w:t>Evolución y Análisis de la Cobertura</w:t>
            </w:r>
            <w:r w:rsidR="001F7B1A">
              <w:rPr>
                <w:noProof/>
                <w:webHidden/>
              </w:rPr>
              <w:tab/>
            </w:r>
            <w:r w:rsidR="001F7B1A">
              <w:rPr>
                <w:noProof/>
                <w:webHidden/>
              </w:rPr>
              <w:fldChar w:fldCharType="begin"/>
            </w:r>
            <w:r w:rsidR="001F7B1A">
              <w:rPr>
                <w:noProof/>
                <w:webHidden/>
              </w:rPr>
              <w:instrText xml:space="preserve"> PAGEREF _Toc187352321 \h </w:instrText>
            </w:r>
            <w:r w:rsidR="001F7B1A">
              <w:rPr>
                <w:noProof/>
                <w:webHidden/>
              </w:rPr>
            </w:r>
            <w:r w:rsidR="001F7B1A">
              <w:rPr>
                <w:noProof/>
                <w:webHidden/>
              </w:rPr>
              <w:fldChar w:fldCharType="separate"/>
            </w:r>
            <w:r w:rsidR="001F7B1A">
              <w:rPr>
                <w:noProof/>
                <w:webHidden/>
              </w:rPr>
              <w:t>66</w:t>
            </w:r>
            <w:r w:rsidR="001F7B1A">
              <w:rPr>
                <w:noProof/>
                <w:webHidden/>
              </w:rPr>
              <w:fldChar w:fldCharType="end"/>
            </w:r>
          </w:hyperlink>
        </w:p>
        <w:p w14:paraId="25E7630F" w14:textId="5C117111" w:rsidR="001F7B1A" w:rsidRDefault="009C385B">
          <w:pPr>
            <w:pStyle w:val="TDC1"/>
            <w:rPr>
              <w:rFonts w:eastAsiaTheme="minorEastAsia"/>
              <w:noProof/>
              <w:kern w:val="2"/>
              <w:sz w:val="24"/>
              <w:szCs w:val="24"/>
              <w:lang w:val="es-MX" w:eastAsia="es-MX"/>
              <w14:ligatures w14:val="standardContextual"/>
            </w:rPr>
          </w:pPr>
          <w:hyperlink w:anchor="_Toc187352322" w:history="1">
            <w:r w:rsidR="001F7B1A" w:rsidRPr="008E5E19">
              <w:rPr>
                <w:rStyle w:val="Hipervnculo"/>
                <w:rFonts w:eastAsiaTheme="majorEastAsia"/>
                <w:noProof/>
              </w:rPr>
              <w:t>7.</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noProof/>
              </w:rPr>
              <w:t>SEGUIMIENTO A ASPECTOS SUSCEPTIBLES DE MEJORA</w:t>
            </w:r>
            <w:r w:rsidR="001F7B1A">
              <w:rPr>
                <w:noProof/>
                <w:webHidden/>
              </w:rPr>
              <w:tab/>
            </w:r>
            <w:r w:rsidR="001F7B1A">
              <w:rPr>
                <w:noProof/>
                <w:webHidden/>
              </w:rPr>
              <w:fldChar w:fldCharType="begin"/>
            </w:r>
            <w:r w:rsidR="001F7B1A">
              <w:rPr>
                <w:noProof/>
                <w:webHidden/>
              </w:rPr>
              <w:instrText xml:space="preserve"> PAGEREF _Toc187352322 \h </w:instrText>
            </w:r>
            <w:r w:rsidR="001F7B1A">
              <w:rPr>
                <w:noProof/>
                <w:webHidden/>
              </w:rPr>
            </w:r>
            <w:r w:rsidR="001F7B1A">
              <w:rPr>
                <w:noProof/>
                <w:webHidden/>
              </w:rPr>
              <w:fldChar w:fldCharType="separate"/>
            </w:r>
            <w:r w:rsidR="001F7B1A">
              <w:rPr>
                <w:noProof/>
                <w:webHidden/>
              </w:rPr>
              <w:t>67</w:t>
            </w:r>
            <w:r w:rsidR="001F7B1A">
              <w:rPr>
                <w:noProof/>
                <w:webHidden/>
              </w:rPr>
              <w:fldChar w:fldCharType="end"/>
            </w:r>
          </w:hyperlink>
        </w:p>
        <w:p w14:paraId="38D00221" w14:textId="0FC91144" w:rsidR="001F7B1A" w:rsidRDefault="009C385B">
          <w:pPr>
            <w:pStyle w:val="TDC2"/>
            <w:tabs>
              <w:tab w:val="right" w:leader="dot" w:pos="8832"/>
            </w:tabs>
            <w:rPr>
              <w:rFonts w:eastAsiaTheme="minorEastAsia"/>
              <w:noProof/>
              <w:kern w:val="2"/>
              <w:sz w:val="24"/>
              <w:szCs w:val="24"/>
              <w:lang w:val="es-MX" w:eastAsia="es-MX"/>
              <w14:ligatures w14:val="standardContextual"/>
            </w:rPr>
          </w:pPr>
          <w:hyperlink w:anchor="_Toc187352325" w:history="1">
            <w:r w:rsidR="001F7B1A" w:rsidRPr="008E5E19">
              <w:rPr>
                <w:rStyle w:val="Hipervnculo"/>
                <w:rFonts w:eastAsiaTheme="majorEastAsia"/>
                <w:bCs/>
                <w:noProof/>
              </w:rPr>
              <w:t>7.1 Avance en las Acciones de Mejora Comprometidas en Años Anteriores</w:t>
            </w:r>
            <w:r w:rsidR="001F7B1A">
              <w:rPr>
                <w:noProof/>
                <w:webHidden/>
              </w:rPr>
              <w:tab/>
            </w:r>
            <w:r w:rsidR="001F7B1A">
              <w:rPr>
                <w:noProof/>
                <w:webHidden/>
              </w:rPr>
              <w:fldChar w:fldCharType="begin"/>
            </w:r>
            <w:r w:rsidR="001F7B1A">
              <w:rPr>
                <w:noProof/>
                <w:webHidden/>
              </w:rPr>
              <w:instrText xml:space="preserve"> PAGEREF _Toc187352325 \h </w:instrText>
            </w:r>
            <w:r w:rsidR="001F7B1A">
              <w:rPr>
                <w:noProof/>
                <w:webHidden/>
              </w:rPr>
            </w:r>
            <w:r w:rsidR="001F7B1A">
              <w:rPr>
                <w:noProof/>
                <w:webHidden/>
              </w:rPr>
              <w:fldChar w:fldCharType="separate"/>
            </w:r>
            <w:r w:rsidR="001F7B1A">
              <w:rPr>
                <w:noProof/>
                <w:webHidden/>
              </w:rPr>
              <w:t>67</w:t>
            </w:r>
            <w:r w:rsidR="001F7B1A">
              <w:rPr>
                <w:noProof/>
                <w:webHidden/>
              </w:rPr>
              <w:fldChar w:fldCharType="end"/>
            </w:r>
          </w:hyperlink>
        </w:p>
        <w:p w14:paraId="1EEE7100" w14:textId="6D63D61D" w:rsidR="001F7B1A" w:rsidRDefault="009C385B">
          <w:pPr>
            <w:pStyle w:val="TDC1"/>
            <w:rPr>
              <w:rFonts w:eastAsiaTheme="minorEastAsia"/>
              <w:noProof/>
              <w:kern w:val="2"/>
              <w:sz w:val="24"/>
              <w:szCs w:val="24"/>
              <w:lang w:val="es-MX" w:eastAsia="es-MX"/>
              <w14:ligatures w14:val="standardContextual"/>
            </w:rPr>
          </w:pPr>
          <w:hyperlink w:anchor="_Toc187352326" w:history="1">
            <w:r w:rsidR="001F7B1A" w:rsidRPr="008E5E19">
              <w:rPr>
                <w:rStyle w:val="Hipervnculo"/>
                <w:rFonts w:eastAsiaTheme="majorEastAsia"/>
                <w:noProof/>
              </w:rPr>
              <w:t>8.</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noProof/>
              </w:rPr>
              <w:t>CONCLUSIONES DE LA EVALUACIÓN</w:t>
            </w:r>
            <w:r w:rsidR="001F7B1A">
              <w:rPr>
                <w:noProof/>
                <w:webHidden/>
              </w:rPr>
              <w:tab/>
            </w:r>
            <w:r w:rsidR="001F7B1A">
              <w:rPr>
                <w:noProof/>
                <w:webHidden/>
              </w:rPr>
              <w:fldChar w:fldCharType="begin"/>
            </w:r>
            <w:r w:rsidR="001F7B1A">
              <w:rPr>
                <w:noProof/>
                <w:webHidden/>
              </w:rPr>
              <w:instrText xml:space="preserve"> PAGEREF _Toc187352326 \h </w:instrText>
            </w:r>
            <w:r w:rsidR="001F7B1A">
              <w:rPr>
                <w:noProof/>
                <w:webHidden/>
              </w:rPr>
            </w:r>
            <w:r w:rsidR="001F7B1A">
              <w:rPr>
                <w:noProof/>
                <w:webHidden/>
              </w:rPr>
              <w:fldChar w:fldCharType="separate"/>
            </w:r>
            <w:r w:rsidR="001F7B1A">
              <w:rPr>
                <w:noProof/>
                <w:webHidden/>
              </w:rPr>
              <w:t>70</w:t>
            </w:r>
            <w:r w:rsidR="001F7B1A">
              <w:rPr>
                <w:noProof/>
                <w:webHidden/>
              </w:rPr>
              <w:fldChar w:fldCharType="end"/>
            </w:r>
          </w:hyperlink>
        </w:p>
        <w:p w14:paraId="3C71CBA4" w14:textId="6D7701D4"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335" w:history="1">
            <w:r w:rsidR="001F7B1A" w:rsidRPr="008E5E19">
              <w:rPr>
                <w:rStyle w:val="Hipervnculo"/>
                <w:rFonts w:eastAsiaTheme="majorEastAsia"/>
                <w:noProof/>
              </w:rPr>
              <w:t>8.1</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bCs/>
                <w:noProof/>
              </w:rPr>
              <w:t>Conclusiones del Proveedor</w:t>
            </w:r>
            <w:r w:rsidR="001F7B1A">
              <w:rPr>
                <w:noProof/>
                <w:webHidden/>
              </w:rPr>
              <w:tab/>
            </w:r>
            <w:r w:rsidR="001F7B1A">
              <w:rPr>
                <w:noProof/>
                <w:webHidden/>
              </w:rPr>
              <w:fldChar w:fldCharType="begin"/>
            </w:r>
            <w:r w:rsidR="001F7B1A">
              <w:rPr>
                <w:noProof/>
                <w:webHidden/>
              </w:rPr>
              <w:instrText xml:space="preserve"> PAGEREF _Toc187352335 \h </w:instrText>
            </w:r>
            <w:r w:rsidR="001F7B1A">
              <w:rPr>
                <w:noProof/>
                <w:webHidden/>
              </w:rPr>
            </w:r>
            <w:r w:rsidR="001F7B1A">
              <w:rPr>
                <w:noProof/>
                <w:webHidden/>
              </w:rPr>
              <w:fldChar w:fldCharType="separate"/>
            </w:r>
            <w:r w:rsidR="001F7B1A">
              <w:rPr>
                <w:noProof/>
                <w:webHidden/>
              </w:rPr>
              <w:t>70</w:t>
            </w:r>
            <w:r w:rsidR="001F7B1A">
              <w:rPr>
                <w:noProof/>
                <w:webHidden/>
              </w:rPr>
              <w:fldChar w:fldCharType="end"/>
            </w:r>
          </w:hyperlink>
        </w:p>
        <w:p w14:paraId="749E26B8" w14:textId="6BEAFD8B"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342" w:history="1">
            <w:r w:rsidR="001F7B1A" w:rsidRPr="008E5E19">
              <w:rPr>
                <w:rStyle w:val="Hipervnculo"/>
                <w:rFonts w:eastAsiaTheme="majorEastAsia"/>
                <w:noProof/>
              </w:rPr>
              <w:t>8.2</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bCs/>
                <w:noProof/>
              </w:rPr>
              <w:t>Fortalezas</w:t>
            </w:r>
            <w:r w:rsidR="001F7B1A">
              <w:rPr>
                <w:noProof/>
                <w:webHidden/>
              </w:rPr>
              <w:tab/>
            </w:r>
            <w:r w:rsidR="001F7B1A">
              <w:rPr>
                <w:noProof/>
                <w:webHidden/>
              </w:rPr>
              <w:fldChar w:fldCharType="begin"/>
            </w:r>
            <w:r w:rsidR="001F7B1A">
              <w:rPr>
                <w:noProof/>
                <w:webHidden/>
              </w:rPr>
              <w:instrText xml:space="preserve"> PAGEREF _Toc187352342 \h </w:instrText>
            </w:r>
            <w:r w:rsidR="001F7B1A">
              <w:rPr>
                <w:noProof/>
                <w:webHidden/>
              </w:rPr>
            </w:r>
            <w:r w:rsidR="001F7B1A">
              <w:rPr>
                <w:noProof/>
                <w:webHidden/>
              </w:rPr>
              <w:fldChar w:fldCharType="separate"/>
            </w:r>
            <w:r w:rsidR="001F7B1A">
              <w:rPr>
                <w:noProof/>
                <w:webHidden/>
              </w:rPr>
              <w:t>71</w:t>
            </w:r>
            <w:r w:rsidR="001F7B1A">
              <w:rPr>
                <w:noProof/>
                <w:webHidden/>
              </w:rPr>
              <w:fldChar w:fldCharType="end"/>
            </w:r>
          </w:hyperlink>
        </w:p>
        <w:p w14:paraId="7240605E" w14:textId="5720C678"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351" w:history="1">
            <w:r w:rsidR="001F7B1A" w:rsidRPr="008E5E19">
              <w:rPr>
                <w:rStyle w:val="Hipervnculo"/>
                <w:rFonts w:eastAsiaTheme="majorEastAsia"/>
                <w:noProof/>
              </w:rPr>
              <w:t>8.3</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bCs/>
                <w:noProof/>
              </w:rPr>
              <w:t>Retos y Recomendaciones</w:t>
            </w:r>
            <w:r w:rsidR="001F7B1A">
              <w:rPr>
                <w:noProof/>
                <w:webHidden/>
              </w:rPr>
              <w:tab/>
            </w:r>
            <w:r w:rsidR="001F7B1A">
              <w:rPr>
                <w:noProof/>
                <w:webHidden/>
              </w:rPr>
              <w:fldChar w:fldCharType="begin"/>
            </w:r>
            <w:r w:rsidR="001F7B1A">
              <w:rPr>
                <w:noProof/>
                <w:webHidden/>
              </w:rPr>
              <w:instrText xml:space="preserve"> PAGEREF _Toc187352351 \h </w:instrText>
            </w:r>
            <w:r w:rsidR="001F7B1A">
              <w:rPr>
                <w:noProof/>
                <w:webHidden/>
              </w:rPr>
            </w:r>
            <w:r w:rsidR="001F7B1A">
              <w:rPr>
                <w:noProof/>
                <w:webHidden/>
              </w:rPr>
              <w:fldChar w:fldCharType="separate"/>
            </w:r>
            <w:r w:rsidR="001F7B1A">
              <w:rPr>
                <w:noProof/>
                <w:webHidden/>
              </w:rPr>
              <w:t>73</w:t>
            </w:r>
            <w:r w:rsidR="001F7B1A">
              <w:rPr>
                <w:noProof/>
                <w:webHidden/>
              </w:rPr>
              <w:fldChar w:fldCharType="end"/>
            </w:r>
          </w:hyperlink>
        </w:p>
        <w:p w14:paraId="2ABDFC59" w14:textId="62ADBEBA"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352" w:history="1">
            <w:r w:rsidR="001F7B1A" w:rsidRPr="008E5E19">
              <w:rPr>
                <w:rStyle w:val="Hipervnculo"/>
                <w:rFonts w:eastAsiaTheme="majorEastAsia"/>
                <w:noProof/>
              </w:rPr>
              <w:t>8.4</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bCs/>
                <w:noProof/>
              </w:rPr>
              <w:t>Avances del Programa en el Ejercicio Fiscal Actual</w:t>
            </w:r>
            <w:r w:rsidR="001F7B1A">
              <w:rPr>
                <w:noProof/>
                <w:webHidden/>
              </w:rPr>
              <w:tab/>
            </w:r>
            <w:r w:rsidR="001F7B1A">
              <w:rPr>
                <w:noProof/>
                <w:webHidden/>
              </w:rPr>
              <w:fldChar w:fldCharType="begin"/>
            </w:r>
            <w:r w:rsidR="001F7B1A">
              <w:rPr>
                <w:noProof/>
                <w:webHidden/>
              </w:rPr>
              <w:instrText xml:space="preserve"> PAGEREF _Toc187352352 \h </w:instrText>
            </w:r>
            <w:r w:rsidR="001F7B1A">
              <w:rPr>
                <w:noProof/>
                <w:webHidden/>
              </w:rPr>
            </w:r>
            <w:r w:rsidR="001F7B1A">
              <w:rPr>
                <w:noProof/>
                <w:webHidden/>
              </w:rPr>
              <w:fldChar w:fldCharType="separate"/>
            </w:r>
            <w:r w:rsidR="001F7B1A">
              <w:rPr>
                <w:noProof/>
                <w:webHidden/>
              </w:rPr>
              <w:t>74</w:t>
            </w:r>
            <w:r w:rsidR="001F7B1A">
              <w:rPr>
                <w:noProof/>
                <w:webHidden/>
              </w:rPr>
              <w:fldChar w:fldCharType="end"/>
            </w:r>
          </w:hyperlink>
        </w:p>
        <w:p w14:paraId="5586A218" w14:textId="5D59E5B7"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363" w:history="1">
            <w:r w:rsidR="001F7B1A" w:rsidRPr="008E5E19">
              <w:rPr>
                <w:rStyle w:val="Hipervnculo"/>
                <w:rFonts w:eastAsiaTheme="majorEastAsia"/>
                <w:noProof/>
              </w:rPr>
              <w:t>8.5</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bCs/>
                <w:noProof/>
              </w:rPr>
              <w:t>Consideraciones sobre la Evolución del Presupuesto</w:t>
            </w:r>
            <w:r w:rsidR="001F7B1A">
              <w:rPr>
                <w:noProof/>
                <w:webHidden/>
              </w:rPr>
              <w:tab/>
            </w:r>
            <w:r w:rsidR="001F7B1A">
              <w:rPr>
                <w:noProof/>
                <w:webHidden/>
              </w:rPr>
              <w:fldChar w:fldCharType="begin"/>
            </w:r>
            <w:r w:rsidR="001F7B1A">
              <w:rPr>
                <w:noProof/>
                <w:webHidden/>
              </w:rPr>
              <w:instrText xml:space="preserve"> PAGEREF _Toc187352363 \h </w:instrText>
            </w:r>
            <w:r w:rsidR="001F7B1A">
              <w:rPr>
                <w:noProof/>
                <w:webHidden/>
              </w:rPr>
            </w:r>
            <w:r w:rsidR="001F7B1A">
              <w:rPr>
                <w:noProof/>
                <w:webHidden/>
              </w:rPr>
              <w:fldChar w:fldCharType="separate"/>
            </w:r>
            <w:r w:rsidR="001F7B1A">
              <w:rPr>
                <w:noProof/>
                <w:webHidden/>
              </w:rPr>
              <w:t>76</w:t>
            </w:r>
            <w:r w:rsidR="001F7B1A">
              <w:rPr>
                <w:noProof/>
                <w:webHidden/>
              </w:rPr>
              <w:fldChar w:fldCharType="end"/>
            </w:r>
          </w:hyperlink>
        </w:p>
        <w:p w14:paraId="290562AA" w14:textId="575FCD2C"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375" w:history="1">
            <w:r w:rsidR="001F7B1A" w:rsidRPr="008E5E19">
              <w:rPr>
                <w:rStyle w:val="Hipervnculo"/>
                <w:rFonts w:eastAsiaTheme="majorEastAsia"/>
                <w:noProof/>
              </w:rPr>
              <w:t>8.6</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bCs/>
                <w:noProof/>
              </w:rPr>
              <w:t>Fuentes de Información</w:t>
            </w:r>
            <w:r w:rsidR="001F7B1A">
              <w:rPr>
                <w:noProof/>
                <w:webHidden/>
              </w:rPr>
              <w:tab/>
            </w:r>
            <w:r w:rsidR="001F7B1A">
              <w:rPr>
                <w:noProof/>
                <w:webHidden/>
              </w:rPr>
              <w:fldChar w:fldCharType="begin"/>
            </w:r>
            <w:r w:rsidR="001F7B1A">
              <w:rPr>
                <w:noProof/>
                <w:webHidden/>
              </w:rPr>
              <w:instrText xml:space="preserve"> PAGEREF _Toc187352375 \h </w:instrText>
            </w:r>
            <w:r w:rsidR="001F7B1A">
              <w:rPr>
                <w:noProof/>
                <w:webHidden/>
              </w:rPr>
            </w:r>
            <w:r w:rsidR="001F7B1A">
              <w:rPr>
                <w:noProof/>
                <w:webHidden/>
              </w:rPr>
              <w:fldChar w:fldCharType="separate"/>
            </w:r>
            <w:r w:rsidR="001F7B1A">
              <w:rPr>
                <w:noProof/>
                <w:webHidden/>
              </w:rPr>
              <w:t>77</w:t>
            </w:r>
            <w:r w:rsidR="001F7B1A">
              <w:rPr>
                <w:noProof/>
                <w:webHidden/>
              </w:rPr>
              <w:fldChar w:fldCharType="end"/>
            </w:r>
          </w:hyperlink>
        </w:p>
        <w:p w14:paraId="4EA6D578" w14:textId="7C6492EB" w:rsidR="001F7B1A" w:rsidRDefault="009C385B">
          <w:pPr>
            <w:pStyle w:val="TDC2"/>
            <w:tabs>
              <w:tab w:val="left" w:pos="960"/>
              <w:tab w:val="right" w:leader="dot" w:pos="8832"/>
            </w:tabs>
            <w:rPr>
              <w:rFonts w:eastAsiaTheme="minorEastAsia"/>
              <w:noProof/>
              <w:kern w:val="2"/>
              <w:sz w:val="24"/>
              <w:szCs w:val="24"/>
              <w:lang w:val="es-MX" w:eastAsia="es-MX"/>
              <w14:ligatures w14:val="standardContextual"/>
            </w:rPr>
          </w:pPr>
          <w:hyperlink w:anchor="_Toc187352376" w:history="1">
            <w:r w:rsidR="001F7B1A" w:rsidRPr="008E5E19">
              <w:rPr>
                <w:rStyle w:val="Hipervnculo"/>
                <w:rFonts w:eastAsiaTheme="majorEastAsia"/>
                <w:noProof/>
              </w:rPr>
              <w:t>8.7</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bCs/>
                <w:noProof/>
              </w:rPr>
              <w:t>Calidad y Suficiencia de la Información Disponible para la Evaluación</w:t>
            </w:r>
            <w:r w:rsidR="001F7B1A">
              <w:rPr>
                <w:noProof/>
                <w:webHidden/>
              </w:rPr>
              <w:tab/>
            </w:r>
            <w:r w:rsidR="001F7B1A">
              <w:rPr>
                <w:noProof/>
                <w:webHidden/>
              </w:rPr>
              <w:fldChar w:fldCharType="begin"/>
            </w:r>
            <w:r w:rsidR="001F7B1A">
              <w:rPr>
                <w:noProof/>
                <w:webHidden/>
              </w:rPr>
              <w:instrText xml:space="preserve"> PAGEREF _Toc187352376 \h </w:instrText>
            </w:r>
            <w:r w:rsidR="001F7B1A">
              <w:rPr>
                <w:noProof/>
                <w:webHidden/>
              </w:rPr>
            </w:r>
            <w:r w:rsidR="001F7B1A">
              <w:rPr>
                <w:noProof/>
                <w:webHidden/>
              </w:rPr>
              <w:fldChar w:fldCharType="separate"/>
            </w:r>
            <w:r w:rsidR="001F7B1A">
              <w:rPr>
                <w:noProof/>
                <w:webHidden/>
              </w:rPr>
              <w:t>78</w:t>
            </w:r>
            <w:r w:rsidR="001F7B1A">
              <w:rPr>
                <w:noProof/>
                <w:webHidden/>
              </w:rPr>
              <w:fldChar w:fldCharType="end"/>
            </w:r>
          </w:hyperlink>
        </w:p>
        <w:p w14:paraId="715841E5" w14:textId="03000821" w:rsidR="001F7B1A" w:rsidRDefault="009C385B">
          <w:pPr>
            <w:pStyle w:val="TDC1"/>
            <w:rPr>
              <w:rFonts w:eastAsiaTheme="minorEastAsia"/>
              <w:noProof/>
              <w:kern w:val="2"/>
              <w:sz w:val="24"/>
              <w:szCs w:val="24"/>
              <w:lang w:val="es-MX" w:eastAsia="es-MX"/>
              <w14:ligatures w14:val="standardContextual"/>
            </w:rPr>
          </w:pPr>
          <w:hyperlink w:anchor="_Toc187352377" w:history="1">
            <w:r w:rsidR="001F7B1A" w:rsidRPr="008E5E19">
              <w:rPr>
                <w:rStyle w:val="Hipervnculo"/>
                <w:rFonts w:eastAsiaTheme="majorEastAsia"/>
                <w:noProof/>
              </w:rPr>
              <w:t>1.</w:t>
            </w:r>
            <w:r w:rsidR="001F7B1A">
              <w:rPr>
                <w:rFonts w:eastAsiaTheme="minorEastAsia"/>
                <w:noProof/>
                <w:kern w:val="2"/>
                <w:sz w:val="24"/>
                <w:szCs w:val="24"/>
                <w:lang w:val="es-MX" w:eastAsia="es-MX"/>
                <w14:ligatures w14:val="standardContextual"/>
              </w:rPr>
              <w:tab/>
            </w:r>
            <w:r w:rsidR="001F7B1A" w:rsidRPr="008E5E19">
              <w:rPr>
                <w:rStyle w:val="Hipervnculo"/>
                <w:rFonts w:eastAsiaTheme="majorEastAsia"/>
                <w:noProof/>
              </w:rPr>
              <w:t>DATOS DEL PROVEEDOR</w:t>
            </w:r>
            <w:r w:rsidR="001F7B1A">
              <w:rPr>
                <w:noProof/>
                <w:webHidden/>
              </w:rPr>
              <w:tab/>
            </w:r>
            <w:r w:rsidR="001F7B1A">
              <w:rPr>
                <w:noProof/>
                <w:webHidden/>
              </w:rPr>
              <w:fldChar w:fldCharType="begin"/>
            </w:r>
            <w:r w:rsidR="001F7B1A">
              <w:rPr>
                <w:noProof/>
                <w:webHidden/>
              </w:rPr>
              <w:instrText xml:space="preserve"> PAGEREF _Toc187352377 \h </w:instrText>
            </w:r>
            <w:r w:rsidR="001F7B1A">
              <w:rPr>
                <w:noProof/>
                <w:webHidden/>
              </w:rPr>
            </w:r>
            <w:r w:rsidR="001F7B1A">
              <w:rPr>
                <w:noProof/>
                <w:webHidden/>
              </w:rPr>
              <w:fldChar w:fldCharType="separate"/>
            </w:r>
            <w:r w:rsidR="001F7B1A">
              <w:rPr>
                <w:noProof/>
                <w:webHidden/>
              </w:rPr>
              <w:t>80</w:t>
            </w:r>
            <w:r w:rsidR="001F7B1A">
              <w:rPr>
                <w:noProof/>
                <w:webHidden/>
              </w:rPr>
              <w:fldChar w:fldCharType="end"/>
            </w:r>
          </w:hyperlink>
        </w:p>
        <w:p w14:paraId="61E4DE35" w14:textId="6ADED72D" w:rsidR="001F7B1A" w:rsidRDefault="009C385B">
          <w:pPr>
            <w:pStyle w:val="TDC1"/>
            <w:rPr>
              <w:rFonts w:eastAsiaTheme="minorEastAsia"/>
              <w:noProof/>
              <w:kern w:val="2"/>
              <w:sz w:val="24"/>
              <w:szCs w:val="24"/>
              <w:lang w:val="es-MX" w:eastAsia="es-MX"/>
              <w14:ligatures w14:val="standardContextual"/>
            </w:rPr>
          </w:pPr>
          <w:hyperlink w:anchor="_Toc187352382" w:history="1">
            <w:r w:rsidR="001F7B1A" w:rsidRPr="008E5E19">
              <w:rPr>
                <w:rStyle w:val="Hipervnculo"/>
                <w:rFonts w:eastAsiaTheme="majorEastAsia"/>
                <w:noProof/>
              </w:rPr>
              <w:t>ANEXOS</w:t>
            </w:r>
            <w:r w:rsidR="001F7B1A">
              <w:rPr>
                <w:noProof/>
                <w:webHidden/>
              </w:rPr>
              <w:tab/>
            </w:r>
            <w:r w:rsidR="001F7B1A">
              <w:rPr>
                <w:noProof/>
                <w:webHidden/>
              </w:rPr>
              <w:fldChar w:fldCharType="begin"/>
            </w:r>
            <w:r w:rsidR="001F7B1A">
              <w:rPr>
                <w:noProof/>
                <w:webHidden/>
              </w:rPr>
              <w:instrText xml:space="preserve"> PAGEREF _Toc187352382 \h </w:instrText>
            </w:r>
            <w:r w:rsidR="001F7B1A">
              <w:rPr>
                <w:noProof/>
                <w:webHidden/>
              </w:rPr>
            </w:r>
            <w:r w:rsidR="001F7B1A">
              <w:rPr>
                <w:noProof/>
                <w:webHidden/>
              </w:rPr>
              <w:fldChar w:fldCharType="separate"/>
            </w:r>
            <w:r w:rsidR="001F7B1A">
              <w:rPr>
                <w:noProof/>
                <w:webHidden/>
              </w:rPr>
              <w:t>81</w:t>
            </w:r>
            <w:r w:rsidR="001F7B1A">
              <w:rPr>
                <w:noProof/>
                <w:webHidden/>
              </w:rPr>
              <w:fldChar w:fldCharType="end"/>
            </w:r>
          </w:hyperlink>
        </w:p>
        <w:p w14:paraId="242D8660" w14:textId="6E3B1901" w:rsidR="001F7B1A" w:rsidRDefault="009C385B">
          <w:pPr>
            <w:pStyle w:val="TDC2"/>
            <w:tabs>
              <w:tab w:val="right" w:leader="dot" w:pos="8832"/>
            </w:tabs>
            <w:rPr>
              <w:rFonts w:eastAsiaTheme="minorEastAsia"/>
              <w:noProof/>
              <w:kern w:val="2"/>
              <w:sz w:val="24"/>
              <w:szCs w:val="24"/>
              <w:lang w:val="es-MX" w:eastAsia="es-MX"/>
              <w14:ligatures w14:val="standardContextual"/>
            </w:rPr>
          </w:pPr>
          <w:hyperlink w:anchor="_Toc187352383" w:history="1">
            <w:r w:rsidR="001F7B1A" w:rsidRPr="008E5E19">
              <w:rPr>
                <w:rStyle w:val="Hipervnculo"/>
                <w:rFonts w:ascii="Hurme Geometric Sans 4" w:eastAsiaTheme="majorEastAsia" w:hAnsi="Hurme Geometric Sans 4"/>
                <w:noProof/>
              </w:rPr>
              <w:t>Anexo I. Programas para evaluar</w:t>
            </w:r>
            <w:r w:rsidR="001F7B1A">
              <w:rPr>
                <w:noProof/>
                <w:webHidden/>
              </w:rPr>
              <w:tab/>
            </w:r>
            <w:r w:rsidR="001F7B1A">
              <w:rPr>
                <w:noProof/>
                <w:webHidden/>
              </w:rPr>
              <w:fldChar w:fldCharType="begin"/>
            </w:r>
            <w:r w:rsidR="001F7B1A">
              <w:rPr>
                <w:noProof/>
                <w:webHidden/>
              </w:rPr>
              <w:instrText xml:space="preserve"> PAGEREF _Toc187352383 \h </w:instrText>
            </w:r>
            <w:r w:rsidR="001F7B1A">
              <w:rPr>
                <w:noProof/>
                <w:webHidden/>
              </w:rPr>
            </w:r>
            <w:r w:rsidR="001F7B1A">
              <w:rPr>
                <w:noProof/>
                <w:webHidden/>
              </w:rPr>
              <w:fldChar w:fldCharType="separate"/>
            </w:r>
            <w:r w:rsidR="001F7B1A">
              <w:rPr>
                <w:noProof/>
                <w:webHidden/>
              </w:rPr>
              <w:t>81</w:t>
            </w:r>
            <w:r w:rsidR="001F7B1A">
              <w:rPr>
                <w:noProof/>
                <w:webHidden/>
              </w:rPr>
              <w:fldChar w:fldCharType="end"/>
            </w:r>
          </w:hyperlink>
        </w:p>
        <w:p w14:paraId="0188D2AB" w14:textId="7143DFFE" w:rsidR="001F7B1A" w:rsidRDefault="009C385B">
          <w:pPr>
            <w:pStyle w:val="TDC2"/>
            <w:tabs>
              <w:tab w:val="right" w:leader="dot" w:pos="8832"/>
            </w:tabs>
            <w:rPr>
              <w:rFonts w:eastAsiaTheme="minorEastAsia"/>
              <w:noProof/>
              <w:kern w:val="2"/>
              <w:sz w:val="24"/>
              <w:szCs w:val="24"/>
              <w:lang w:val="es-MX" w:eastAsia="es-MX"/>
              <w14:ligatures w14:val="standardContextual"/>
            </w:rPr>
          </w:pPr>
          <w:hyperlink w:anchor="_Toc187352384" w:history="1">
            <w:r w:rsidR="001F7B1A" w:rsidRPr="008E5E19">
              <w:rPr>
                <w:rStyle w:val="Hipervnculo"/>
                <w:rFonts w:ascii="Hurme Geometric Sans 4" w:eastAsiaTheme="majorEastAsia" w:hAnsi="Hurme Geometric Sans 4"/>
                <w:noProof/>
              </w:rPr>
              <w:t>Anexo II. Criterios para la selección de las evaluaciones externas de resultados</w:t>
            </w:r>
            <w:r w:rsidR="001F7B1A">
              <w:rPr>
                <w:noProof/>
                <w:webHidden/>
              </w:rPr>
              <w:tab/>
            </w:r>
            <w:r w:rsidR="001F7B1A">
              <w:rPr>
                <w:noProof/>
                <w:webHidden/>
              </w:rPr>
              <w:fldChar w:fldCharType="begin"/>
            </w:r>
            <w:r w:rsidR="001F7B1A">
              <w:rPr>
                <w:noProof/>
                <w:webHidden/>
              </w:rPr>
              <w:instrText xml:space="preserve"> PAGEREF _Toc187352384 \h </w:instrText>
            </w:r>
            <w:r w:rsidR="001F7B1A">
              <w:rPr>
                <w:noProof/>
                <w:webHidden/>
              </w:rPr>
            </w:r>
            <w:r w:rsidR="001F7B1A">
              <w:rPr>
                <w:noProof/>
                <w:webHidden/>
              </w:rPr>
              <w:fldChar w:fldCharType="separate"/>
            </w:r>
            <w:r w:rsidR="001F7B1A">
              <w:rPr>
                <w:noProof/>
                <w:webHidden/>
              </w:rPr>
              <w:t>81</w:t>
            </w:r>
            <w:r w:rsidR="001F7B1A">
              <w:rPr>
                <w:noProof/>
                <w:webHidden/>
              </w:rPr>
              <w:fldChar w:fldCharType="end"/>
            </w:r>
          </w:hyperlink>
        </w:p>
        <w:p w14:paraId="790689AA" w14:textId="114A5232" w:rsidR="001F7B1A" w:rsidRDefault="009C385B">
          <w:pPr>
            <w:pStyle w:val="TDC2"/>
            <w:tabs>
              <w:tab w:val="right" w:leader="dot" w:pos="8832"/>
            </w:tabs>
            <w:rPr>
              <w:rFonts w:eastAsiaTheme="minorEastAsia"/>
              <w:noProof/>
              <w:kern w:val="2"/>
              <w:sz w:val="24"/>
              <w:szCs w:val="24"/>
              <w:lang w:val="es-MX" w:eastAsia="es-MX"/>
              <w14:ligatures w14:val="standardContextual"/>
            </w:rPr>
          </w:pPr>
          <w:hyperlink w:anchor="_Toc187352385" w:history="1">
            <w:r w:rsidR="001F7B1A" w:rsidRPr="008E5E19">
              <w:rPr>
                <w:rStyle w:val="Hipervnculo"/>
                <w:rFonts w:ascii="Hurme Geometric Sans 4" w:eastAsia="FZShuTi" w:hAnsi="Hurme Geometric Sans 4" w:cs="Arial"/>
                <w:b/>
                <w:bCs/>
                <w:noProof/>
              </w:rPr>
              <w:t>Anexo III. Criterios generales para la valoración y selección de los Indicadores de la Matriz de Indicadores para Resultados (MIR)</w:t>
            </w:r>
            <w:r w:rsidR="001F7B1A">
              <w:rPr>
                <w:noProof/>
                <w:webHidden/>
              </w:rPr>
              <w:tab/>
            </w:r>
            <w:r w:rsidR="001F7B1A">
              <w:rPr>
                <w:noProof/>
                <w:webHidden/>
              </w:rPr>
              <w:fldChar w:fldCharType="begin"/>
            </w:r>
            <w:r w:rsidR="001F7B1A">
              <w:rPr>
                <w:noProof/>
                <w:webHidden/>
              </w:rPr>
              <w:instrText xml:space="preserve"> PAGEREF _Toc187352385 \h </w:instrText>
            </w:r>
            <w:r w:rsidR="001F7B1A">
              <w:rPr>
                <w:noProof/>
                <w:webHidden/>
              </w:rPr>
            </w:r>
            <w:r w:rsidR="001F7B1A">
              <w:rPr>
                <w:noProof/>
                <w:webHidden/>
              </w:rPr>
              <w:fldChar w:fldCharType="separate"/>
            </w:r>
            <w:r w:rsidR="001F7B1A">
              <w:rPr>
                <w:noProof/>
                <w:webHidden/>
              </w:rPr>
              <w:t>81</w:t>
            </w:r>
            <w:r w:rsidR="001F7B1A">
              <w:rPr>
                <w:noProof/>
                <w:webHidden/>
              </w:rPr>
              <w:fldChar w:fldCharType="end"/>
            </w:r>
          </w:hyperlink>
        </w:p>
        <w:p w14:paraId="0ADC2AA9" w14:textId="68690F8A" w:rsidR="001F7B1A" w:rsidRDefault="009C385B">
          <w:pPr>
            <w:pStyle w:val="TDC1"/>
            <w:rPr>
              <w:rFonts w:eastAsiaTheme="minorEastAsia"/>
              <w:noProof/>
              <w:kern w:val="2"/>
              <w:sz w:val="24"/>
              <w:szCs w:val="24"/>
              <w:lang w:val="es-MX" w:eastAsia="es-MX"/>
              <w14:ligatures w14:val="standardContextual"/>
            </w:rPr>
          </w:pPr>
          <w:hyperlink w:anchor="_Toc187352386" w:history="1">
            <w:r w:rsidR="001F7B1A" w:rsidRPr="008E5E19">
              <w:rPr>
                <w:rStyle w:val="Hipervnculo"/>
                <w:rFonts w:eastAsiaTheme="majorEastAsia"/>
                <w:noProof/>
              </w:rPr>
              <w:t>BIBLIOGRAFÍA</w:t>
            </w:r>
            <w:r w:rsidR="001F7B1A">
              <w:rPr>
                <w:noProof/>
                <w:webHidden/>
              </w:rPr>
              <w:tab/>
            </w:r>
            <w:r w:rsidR="001F7B1A">
              <w:rPr>
                <w:noProof/>
                <w:webHidden/>
              </w:rPr>
              <w:fldChar w:fldCharType="begin"/>
            </w:r>
            <w:r w:rsidR="001F7B1A">
              <w:rPr>
                <w:noProof/>
                <w:webHidden/>
              </w:rPr>
              <w:instrText xml:space="preserve"> PAGEREF _Toc187352386 \h </w:instrText>
            </w:r>
            <w:r w:rsidR="001F7B1A">
              <w:rPr>
                <w:noProof/>
                <w:webHidden/>
              </w:rPr>
            </w:r>
            <w:r w:rsidR="001F7B1A">
              <w:rPr>
                <w:noProof/>
                <w:webHidden/>
              </w:rPr>
              <w:fldChar w:fldCharType="separate"/>
            </w:r>
            <w:r w:rsidR="001F7B1A">
              <w:rPr>
                <w:noProof/>
                <w:webHidden/>
              </w:rPr>
              <w:t>82</w:t>
            </w:r>
            <w:r w:rsidR="001F7B1A">
              <w:rPr>
                <w:noProof/>
                <w:webHidden/>
              </w:rPr>
              <w:fldChar w:fldCharType="end"/>
            </w:r>
          </w:hyperlink>
        </w:p>
        <w:p w14:paraId="247E0E04" w14:textId="3B5D43A0" w:rsidR="00F0082E" w:rsidRPr="00F61920" w:rsidRDefault="007327EB" w:rsidP="00F0082E">
          <w:pPr>
            <w:spacing w:line="276" w:lineRule="auto"/>
            <w:jc w:val="both"/>
            <w:rPr>
              <w:rFonts w:cs="Calibri Light"/>
              <w:bCs/>
              <w:sz w:val="22"/>
              <w:szCs w:val="22"/>
              <w:lang w:val="es-ES"/>
            </w:rPr>
          </w:pPr>
          <w:r w:rsidRPr="00F61920">
            <w:rPr>
              <w:rFonts w:ascii="Hurme Geometric Sans 4" w:hAnsi="Hurme Geometric Sans 4" w:cs="Calibri Light"/>
              <w:sz w:val="22"/>
              <w:szCs w:val="22"/>
              <w:lang w:val="es-ES"/>
            </w:rPr>
            <w:fldChar w:fldCharType="end"/>
          </w:r>
        </w:p>
      </w:sdtContent>
    </w:sdt>
    <w:p w14:paraId="33A466D7" w14:textId="1D4BAC2A" w:rsidR="00912C27" w:rsidRPr="00F61920" w:rsidRDefault="00587C35" w:rsidP="00FE49EE">
      <w:pPr>
        <w:spacing w:line="276" w:lineRule="auto"/>
        <w:jc w:val="both"/>
        <w:rPr>
          <w:rFonts w:ascii="Hurme Geometric Sans 4" w:hAnsi="Hurme Geometric Sans 4" w:cs="Calibri"/>
          <w:lang w:eastAsia="zh-CN"/>
        </w:rPr>
      </w:pPr>
      <w:r w:rsidRPr="00F61920">
        <w:rPr>
          <w:rFonts w:ascii="Hurme Geometric Sans 4" w:hAnsi="Hurme Geometric Sans 4" w:cs="Calibri"/>
          <w:lang w:eastAsia="zh-CN"/>
        </w:rPr>
        <w:fldChar w:fldCharType="begin"/>
      </w:r>
      <w:r w:rsidRPr="00F61920">
        <w:rPr>
          <w:rFonts w:ascii="Hurme Geometric Sans 4" w:hAnsi="Hurme Geometric Sans 4" w:cs="Calibri"/>
          <w:lang w:eastAsia="zh-CN"/>
        </w:rPr>
        <w:instrText xml:space="preserve"> INCLUDEPICTURE "https://pbs.twimg.com/profile_images/1171879774874193921/u5fie1-t_400x400.jpg" \* MERGEFORMATINET </w:instrText>
      </w:r>
      <w:r w:rsidRPr="00F61920">
        <w:rPr>
          <w:rFonts w:ascii="Hurme Geometric Sans 4" w:hAnsi="Hurme Geometric Sans 4" w:cs="Calibri"/>
          <w:lang w:eastAsia="zh-CN"/>
        </w:rPr>
        <w:fldChar w:fldCharType="end"/>
      </w:r>
    </w:p>
    <w:p w14:paraId="169B0B91" w14:textId="77777777" w:rsidR="009E0CB3" w:rsidRPr="00F61920" w:rsidRDefault="009E0CB3">
      <w:pPr>
        <w:spacing w:after="160" w:line="259" w:lineRule="auto"/>
        <w:rPr>
          <w:rFonts w:ascii="Calibri Light" w:eastAsiaTheme="majorEastAsia" w:hAnsi="Calibri Light" w:cstheme="majorBidi"/>
          <w:b/>
          <w:color w:val="323232" w:themeColor="text2"/>
          <w:sz w:val="32"/>
          <w:szCs w:val="36"/>
          <w:lang w:val="es-AR" w:eastAsia="en-US"/>
        </w:rPr>
      </w:pPr>
      <w:r w:rsidRPr="00F61920">
        <w:br w:type="page"/>
      </w:r>
    </w:p>
    <w:p w14:paraId="7878443A" w14:textId="54929641" w:rsidR="00D34F31" w:rsidRPr="00F61920" w:rsidRDefault="00D34F31" w:rsidP="00D34F31">
      <w:pPr>
        <w:pStyle w:val="Ttulo1"/>
        <w:pBdr>
          <w:top w:val="single" w:sz="24" w:space="1" w:color="14415C" w:themeColor="accent3" w:themeShade="BF"/>
          <w:bottom w:val="single" w:sz="24" w:space="1" w:color="14415C" w:themeColor="accent3" w:themeShade="BF"/>
        </w:pBdr>
      </w:pPr>
      <w:bookmarkStart w:id="1" w:name="_Toc187352234"/>
      <w:r w:rsidRPr="00F61920">
        <w:lastRenderedPageBreak/>
        <w:t>GLOSARIO</w:t>
      </w:r>
      <w:bookmarkEnd w:id="1"/>
    </w:p>
    <w:p w14:paraId="3E77347F"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sz w:val="24"/>
          <w:szCs w:val="24"/>
        </w:rPr>
      </w:pPr>
      <w:r w:rsidRPr="00F61920">
        <w:rPr>
          <w:rFonts w:ascii="Hurme Geometric Sans 4" w:hAnsi="Hurme Geometric Sans 4" w:cs="Calibri"/>
          <w:b/>
          <w:bCs/>
          <w:sz w:val="24"/>
          <w:szCs w:val="24"/>
        </w:rPr>
        <w:t xml:space="preserve">Aportaciones Federales: </w:t>
      </w:r>
      <w:r w:rsidRPr="00F61920">
        <w:rPr>
          <w:rFonts w:ascii="Hurme Geometric Sans 4" w:hAnsi="Hurme Geometric Sans 4" w:cs="Calibri"/>
          <w:sz w:val="24"/>
          <w:szCs w:val="24"/>
        </w:rPr>
        <w:t>Recursos que la Federación transfiere a las haciendas públicas de los Estados y Municipios para cumplir con objetivos específicos.</w:t>
      </w:r>
    </w:p>
    <w:p w14:paraId="7E25C440"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sz w:val="24"/>
          <w:szCs w:val="24"/>
        </w:rPr>
      </w:pPr>
      <w:r w:rsidRPr="00F61920">
        <w:rPr>
          <w:rFonts w:ascii="Hurme Geometric Sans 4" w:hAnsi="Hurme Geometric Sans 4" w:cs="Calibri"/>
          <w:b/>
          <w:bCs/>
          <w:sz w:val="24"/>
          <w:szCs w:val="24"/>
        </w:rPr>
        <w:t xml:space="preserve">Aspectos Susceptibles de Mejora (ASM): </w:t>
      </w:r>
      <w:r w:rsidRPr="00F61920">
        <w:rPr>
          <w:rFonts w:ascii="Hurme Geometric Sans 4" w:hAnsi="Hurme Geometric Sans 4" w:cs="Calibri"/>
          <w:sz w:val="24"/>
          <w:szCs w:val="24"/>
        </w:rPr>
        <w:t>Elementos identificados en los procesos evaluativos que requieren optimización para mejorar la eficiencia y efectividad de los programas.</w:t>
      </w:r>
    </w:p>
    <w:p w14:paraId="09E6BC78"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sz w:val="24"/>
          <w:szCs w:val="24"/>
        </w:rPr>
      </w:pPr>
      <w:r w:rsidRPr="00F61920">
        <w:rPr>
          <w:rFonts w:ascii="Hurme Geometric Sans 4" w:hAnsi="Hurme Geometric Sans 4" w:cs="Calibri"/>
          <w:b/>
          <w:bCs/>
          <w:sz w:val="24"/>
          <w:szCs w:val="24"/>
        </w:rPr>
        <w:t xml:space="preserve">Clasificador por Objeto del Gasto (COG): </w:t>
      </w:r>
      <w:r w:rsidRPr="00F61920">
        <w:rPr>
          <w:rFonts w:ascii="Hurme Geometric Sans 4" w:hAnsi="Hurme Geometric Sans 4" w:cs="Calibri"/>
          <w:sz w:val="24"/>
          <w:szCs w:val="24"/>
        </w:rPr>
        <w:t>Herramienta contable que agrupa y clasifica los gastos públicos de acuerdo con su naturaleza.</w:t>
      </w:r>
    </w:p>
    <w:p w14:paraId="73D90CC0"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 xml:space="preserve">Consejo Nacional de Armonización Contable (CONAC): </w:t>
      </w:r>
      <w:r w:rsidRPr="00F61920">
        <w:rPr>
          <w:rFonts w:ascii="Hurme Geometric Sans 4" w:hAnsi="Hurme Geometric Sans 4" w:cs="Calibri"/>
          <w:sz w:val="24"/>
          <w:szCs w:val="24"/>
        </w:rPr>
        <w:t>Organismo encargado de emitir normas y criterios para la armonización de la contabilidad gubernamental.</w:t>
      </w:r>
    </w:p>
    <w:p w14:paraId="68CB14B0"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sz w:val="24"/>
          <w:szCs w:val="24"/>
        </w:rPr>
      </w:pPr>
      <w:r w:rsidRPr="00F61920">
        <w:rPr>
          <w:rFonts w:ascii="Hurme Geometric Sans 4" w:hAnsi="Hurme Geometric Sans 4" w:cs="Calibri"/>
          <w:b/>
          <w:bCs/>
          <w:sz w:val="24"/>
          <w:szCs w:val="24"/>
        </w:rPr>
        <w:t xml:space="preserve">Consejo Nacional de Evaluación de la Política de Desarrollo Social (CONEVAL): </w:t>
      </w:r>
      <w:r w:rsidRPr="00F61920">
        <w:rPr>
          <w:rFonts w:ascii="Hurme Geometric Sans 4" w:hAnsi="Hurme Geometric Sans 4" w:cs="Calibri"/>
          <w:sz w:val="24"/>
          <w:szCs w:val="24"/>
        </w:rPr>
        <w:t>Institución encargada de coordinar la evaluación de la política de desarrollo social y medir la pobreza en México.</w:t>
      </w:r>
    </w:p>
    <w:p w14:paraId="51E5965A"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sz w:val="24"/>
          <w:szCs w:val="24"/>
        </w:rPr>
      </w:pPr>
      <w:r w:rsidRPr="00F61920">
        <w:rPr>
          <w:rFonts w:ascii="Hurme Geometric Sans 4" w:hAnsi="Hurme Geometric Sans 4" w:cs="Calibri"/>
          <w:b/>
          <w:bCs/>
          <w:sz w:val="24"/>
          <w:szCs w:val="24"/>
        </w:rPr>
        <w:t xml:space="preserve">Constitución Política de los Estados Unidos Mexicanos (CPEUM): </w:t>
      </w:r>
      <w:r w:rsidRPr="00F61920">
        <w:rPr>
          <w:rFonts w:ascii="Hurme Geometric Sans 4" w:hAnsi="Hurme Geometric Sans 4" w:cs="Calibri"/>
          <w:sz w:val="24"/>
          <w:szCs w:val="24"/>
        </w:rPr>
        <w:t>Máxima ley del país que establece la estructura y funcionamiento del gobierno y los derechos de los ciudadanos.</w:t>
      </w:r>
    </w:p>
    <w:p w14:paraId="6FC5E28B"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 xml:space="preserve">Evaluación Específica de Desempeño (EED): </w:t>
      </w:r>
      <w:r w:rsidRPr="00F61920">
        <w:rPr>
          <w:rFonts w:ascii="Hurme Geometric Sans 4" w:hAnsi="Hurme Geometric Sans 4" w:cs="Calibri"/>
          <w:sz w:val="24"/>
          <w:szCs w:val="24"/>
        </w:rPr>
        <w:t>Proceso de valoración de los resultados obtenidos en la ejecución de programas y proyectos, enfocándose en el cumplimiento de metas y objetivos.</w:t>
      </w:r>
    </w:p>
    <w:p w14:paraId="1590E543"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Fondo de Aportaciones para la Infraestructura Social Municipal y de las Demarcaciones Territoriales del Distrito Federal (FAISMUNDF</w:t>
      </w:r>
      <w:r w:rsidRPr="00F61920">
        <w:rPr>
          <w:rFonts w:ascii="Hurme Geometric Sans 4" w:hAnsi="Hurme Geometric Sans 4" w:cs="Calibri"/>
          <w:sz w:val="24"/>
          <w:szCs w:val="24"/>
        </w:rPr>
        <w:t xml:space="preserve">): Recursos federales destinados a </w:t>
      </w:r>
      <w:r w:rsidRPr="00F61920">
        <w:rPr>
          <w:rFonts w:ascii="Hurme Geometric Sans 4" w:hAnsi="Hurme Geometric Sans 4" w:cs="Calibri"/>
          <w:sz w:val="24"/>
          <w:szCs w:val="24"/>
        </w:rPr>
        <w:lastRenderedPageBreak/>
        <w:t>fortalecer las finanzas públicas municipales y territoriales del Distrito Federal.</w:t>
      </w:r>
    </w:p>
    <w:p w14:paraId="72B7EB11"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 xml:space="preserve">Gestión para Resultados (GpR): </w:t>
      </w:r>
      <w:r w:rsidRPr="00F61920">
        <w:rPr>
          <w:rFonts w:ascii="Hurme Geometric Sans 4" w:hAnsi="Hurme Geometric Sans 4" w:cs="Calibri"/>
          <w:sz w:val="24"/>
          <w:szCs w:val="24"/>
        </w:rPr>
        <w:t>Modelo de administración pública que orienta la gestión y evaluación de los programas y políticas públicas hacia la obtención de resultados concretos y medibles.</w:t>
      </w:r>
    </w:p>
    <w:p w14:paraId="14C1E011"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 xml:space="preserve">Índice de Aplicación Prioritaria de Recursos: </w:t>
      </w:r>
      <w:r w:rsidRPr="00F61920">
        <w:rPr>
          <w:rFonts w:ascii="Hurme Geometric Sans 4" w:hAnsi="Hurme Geometric Sans 4" w:cs="Calibri"/>
          <w:sz w:val="24"/>
          <w:szCs w:val="24"/>
        </w:rPr>
        <w:t>Indicador que mide la proporción de recursos del FAISMUN aplicados en rubros de gasto prioritarios según la Ley de Coordinación Fiscal.</w:t>
      </w:r>
    </w:p>
    <w:p w14:paraId="6CBDAD70"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 xml:space="preserve">Índice de Dependencia Financiera (IDP): </w:t>
      </w:r>
      <w:r w:rsidRPr="00F61920">
        <w:rPr>
          <w:rFonts w:ascii="Hurme Geometric Sans 4" w:hAnsi="Hurme Geometric Sans 4" w:cs="Calibri"/>
          <w:sz w:val="24"/>
          <w:szCs w:val="24"/>
        </w:rPr>
        <w:t>Indicador que mide la proporción de los ingresos de un municipio que provienen de aportaciones federales, reflejando su grado de autonomía financiera.</w:t>
      </w:r>
    </w:p>
    <w:p w14:paraId="43B3838B"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 xml:space="preserve">Índice en el Ejercicio de Recursos: </w:t>
      </w:r>
      <w:r w:rsidRPr="00F61920">
        <w:rPr>
          <w:rFonts w:ascii="Hurme Geometric Sans 4" w:hAnsi="Hurme Geometric Sans 4" w:cs="Calibri"/>
          <w:sz w:val="24"/>
          <w:szCs w:val="24"/>
        </w:rPr>
        <w:t>Indicador que mide la eficiencia en el ejercicio de los recursos del FAISMUN, comparando el gasto ejercido con el monto anual aprobado.</w:t>
      </w:r>
    </w:p>
    <w:p w14:paraId="58CA4E07"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 xml:space="preserve">Ley de Coordinación Fiscal (LCF): </w:t>
      </w:r>
      <w:r w:rsidRPr="00F61920">
        <w:rPr>
          <w:rFonts w:ascii="Hurme Geometric Sans 4" w:hAnsi="Hurme Geometric Sans 4" w:cs="Calibri"/>
          <w:sz w:val="24"/>
          <w:szCs w:val="24"/>
        </w:rPr>
        <w:t>Marco legal que regula la distribución y ejercicio de los recursos fiscales entre la Federación y las entidades federativas.</w:t>
      </w:r>
    </w:p>
    <w:p w14:paraId="642036E9"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 xml:space="preserve">Ley Federal de Presupuesto y Responsabilidad Hacendaria (LFPRH): </w:t>
      </w:r>
      <w:r w:rsidRPr="00F61920">
        <w:rPr>
          <w:rFonts w:ascii="Hurme Geometric Sans 4" w:hAnsi="Hurme Geometric Sans 4" w:cs="Calibri"/>
          <w:sz w:val="24"/>
          <w:szCs w:val="24"/>
        </w:rPr>
        <w:t>Normativa que establece las disposiciones para la programación, ejercicio y control del gasto público federal.</w:t>
      </w:r>
    </w:p>
    <w:p w14:paraId="42E776B7"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 xml:space="preserve">Ley General de Transparencia y Acceso a la Información Pública (LGTAIP): </w:t>
      </w:r>
      <w:r w:rsidRPr="00F61920">
        <w:rPr>
          <w:rFonts w:ascii="Hurme Geometric Sans 4" w:hAnsi="Hurme Geometric Sans 4" w:cs="Calibri"/>
          <w:sz w:val="24"/>
          <w:szCs w:val="24"/>
        </w:rPr>
        <w:t>Ley que garantiza el derecho de acceso a la información pública y regula los procedimientos para su obtención.</w:t>
      </w:r>
    </w:p>
    <w:p w14:paraId="44C21DCD"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 xml:space="preserve">Matriz de Indicadores para Resultados (MIR): </w:t>
      </w:r>
      <w:r w:rsidRPr="00F61920">
        <w:rPr>
          <w:rFonts w:ascii="Hurme Geometric Sans 4" w:hAnsi="Hurme Geometric Sans 4" w:cs="Calibri"/>
          <w:sz w:val="24"/>
          <w:szCs w:val="24"/>
        </w:rPr>
        <w:t xml:space="preserve">Herramienta de planeación y evaluación que vincula los objetivos de los </w:t>
      </w:r>
      <w:r w:rsidRPr="00F61920">
        <w:rPr>
          <w:rFonts w:ascii="Hurme Geometric Sans 4" w:hAnsi="Hurme Geometric Sans 4" w:cs="Calibri"/>
          <w:sz w:val="24"/>
          <w:szCs w:val="24"/>
        </w:rPr>
        <w:lastRenderedPageBreak/>
        <w:t>programas públicos con indicadores que permiten medir su desempeño.</w:t>
      </w:r>
    </w:p>
    <w:p w14:paraId="65FE1AB6"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 xml:space="preserve">Metodología del Marco Lógico (MML): </w:t>
      </w:r>
      <w:r w:rsidRPr="00F61920">
        <w:rPr>
          <w:rFonts w:ascii="Hurme Geometric Sans 4" w:hAnsi="Hurme Geometric Sans 4" w:cs="Calibri"/>
          <w:sz w:val="24"/>
          <w:szCs w:val="24"/>
        </w:rPr>
        <w:t>Enfoque de planificación, gestión y evaluación de proyectos que se basa en la identificación y análisis de los problemas y la formulación de soluciones.</w:t>
      </w:r>
    </w:p>
    <w:p w14:paraId="60539EC4"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 xml:space="preserve">Plan Municipal de Desarrollo y Gobernanza (PMDG): </w:t>
      </w:r>
      <w:r w:rsidRPr="00F61920">
        <w:rPr>
          <w:rFonts w:ascii="Hurme Geometric Sans 4" w:hAnsi="Hurme Geometric Sans 4" w:cs="Calibri"/>
          <w:sz w:val="24"/>
          <w:szCs w:val="24"/>
        </w:rPr>
        <w:t>Documento que establece las directrices y objetivos estratégicos para el desarrollo y la gobernanza del municipio.</w:t>
      </w:r>
    </w:p>
    <w:p w14:paraId="02FEBF91"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 xml:space="preserve">Porcentaje de Recursos FAISMUN Transferidos: </w:t>
      </w:r>
      <w:r w:rsidRPr="00F61920">
        <w:rPr>
          <w:rFonts w:ascii="Hurme Geometric Sans 4" w:hAnsi="Hurme Geometric Sans 4" w:cs="Calibri"/>
          <w:sz w:val="24"/>
          <w:szCs w:val="24"/>
        </w:rPr>
        <w:t>Indicador que mide el porcentaje de recursos del FAISMUN que han sido efectivamente transferidos a los municipios o demarcaciones territoriales.</w:t>
      </w:r>
    </w:p>
    <w:p w14:paraId="0207C28B"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 xml:space="preserve">Programa Anual de Evaluación (PAE): </w:t>
      </w:r>
      <w:r w:rsidRPr="00F61920">
        <w:rPr>
          <w:rFonts w:ascii="Hurme Geometric Sans 4" w:hAnsi="Hurme Geometric Sans 4" w:cs="Calibri"/>
          <w:sz w:val="24"/>
          <w:szCs w:val="24"/>
        </w:rPr>
        <w:t>Plan que establece las evaluaciones que se realizarán a los programas y políticas públicas en un periodo determinado.</w:t>
      </w:r>
    </w:p>
    <w:p w14:paraId="7EBF100F"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 xml:space="preserve">Programa Presupuestario (Pp): </w:t>
      </w:r>
      <w:r w:rsidRPr="00F61920">
        <w:rPr>
          <w:rFonts w:ascii="Hurme Geometric Sans 4" w:hAnsi="Hurme Geometric Sans 4" w:cs="Calibri"/>
          <w:sz w:val="24"/>
          <w:szCs w:val="24"/>
        </w:rPr>
        <w:t>Conjunto de acciones orientadas al logro de objetivos específicos que son financiadas con recursos públicos.</w:t>
      </w:r>
    </w:p>
    <w:p w14:paraId="02D7FDD1"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 xml:space="preserve">Secretaría de Hacienda y Crédito Público (SHCP): </w:t>
      </w:r>
      <w:r w:rsidRPr="00F61920">
        <w:rPr>
          <w:rFonts w:ascii="Hurme Geometric Sans 4" w:hAnsi="Hurme Geometric Sans 4" w:cs="Calibri"/>
          <w:sz w:val="24"/>
          <w:szCs w:val="24"/>
        </w:rPr>
        <w:t>Dependencia del Ejecutivo Federal encargada de planear, coordinar, evaluar y vigilar el sistema financiero del país y la política de gasto público.</w:t>
      </w:r>
    </w:p>
    <w:p w14:paraId="3330FC30"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 xml:space="preserve">Sistema de Evaluación del Desempeño (SED): </w:t>
      </w:r>
      <w:r w:rsidRPr="00F61920">
        <w:rPr>
          <w:rFonts w:ascii="Hurme Geometric Sans 4" w:hAnsi="Hurme Geometric Sans 4" w:cs="Calibri"/>
          <w:sz w:val="24"/>
          <w:szCs w:val="24"/>
        </w:rPr>
        <w:t>Conjunto de normas y procedimientos utilizados para medir y evaluar el desempeño de los programas y políticas públicas.</w:t>
      </w:r>
    </w:p>
    <w:p w14:paraId="4BB6F9A1" w14:textId="77777777" w:rsidR="00BF7492" w:rsidRPr="00F61920" w:rsidRDefault="00BF7492" w:rsidP="00AE6F54">
      <w:pPr>
        <w:pStyle w:val="Prrafodelista"/>
        <w:numPr>
          <w:ilvl w:val="0"/>
          <w:numId w:val="48"/>
        </w:numPr>
        <w:spacing w:before="240"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 xml:space="preserve">Tasa de Variación del Ingreso Disponible: </w:t>
      </w:r>
      <w:r w:rsidRPr="00F61920">
        <w:rPr>
          <w:rFonts w:ascii="Hurme Geometric Sans 4" w:hAnsi="Hurme Geometric Sans 4" w:cs="Calibri"/>
          <w:sz w:val="24"/>
          <w:szCs w:val="24"/>
        </w:rPr>
        <w:t>Indicador que mide la variación en los ingresos disponibles de un municipio o demarcación territorial en un periodo específico.</w:t>
      </w:r>
    </w:p>
    <w:p w14:paraId="25D4F0EC" w14:textId="45937938" w:rsidR="00A72994" w:rsidRPr="00F61920" w:rsidRDefault="00BF7492" w:rsidP="00AE6F54">
      <w:pPr>
        <w:pStyle w:val="Prrafodelista"/>
        <w:numPr>
          <w:ilvl w:val="0"/>
          <w:numId w:val="48"/>
        </w:numPr>
        <w:spacing w:before="240" w:after="240" w:line="276" w:lineRule="auto"/>
        <w:jc w:val="both"/>
        <w:rPr>
          <w:rFonts w:ascii="Calibri Light" w:eastAsiaTheme="majorEastAsia" w:hAnsi="Calibri Light" w:cstheme="majorBidi"/>
          <w:b/>
          <w:color w:val="323232" w:themeColor="text2"/>
          <w:sz w:val="32"/>
          <w:szCs w:val="36"/>
        </w:rPr>
      </w:pPr>
      <w:r w:rsidRPr="00F61920">
        <w:rPr>
          <w:rFonts w:ascii="Hurme Geometric Sans 4" w:hAnsi="Hurme Geometric Sans 4" w:cs="Calibri"/>
          <w:b/>
          <w:bCs/>
          <w:sz w:val="24"/>
          <w:szCs w:val="24"/>
        </w:rPr>
        <w:lastRenderedPageBreak/>
        <w:t xml:space="preserve">Términos de Referencia (TdR): </w:t>
      </w:r>
      <w:r w:rsidRPr="00F61920">
        <w:rPr>
          <w:rFonts w:ascii="Hurme Geometric Sans 4" w:hAnsi="Hurme Geometric Sans 4" w:cs="Calibri"/>
          <w:sz w:val="24"/>
          <w:szCs w:val="24"/>
        </w:rPr>
        <w:t>Documento que define los objetivos, alcances y criterios de evaluación de un programa o proyecto específico.</w:t>
      </w:r>
      <w:r w:rsidR="00A72994" w:rsidRPr="00F61920">
        <w:br w:type="page"/>
      </w:r>
    </w:p>
    <w:p w14:paraId="48CB1828" w14:textId="20CCF2EA" w:rsidR="009A591E" w:rsidRPr="00F61920" w:rsidRDefault="009A591E" w:rsidP="00AE6F54">
      <w:pPr>
        <w:pStyle w:val="Ttulo1"/>
        <w:numPr>
          <w:ilvl w:val="0"/>
          <w:numId w:val="46"/>
        </w:numPr>
        <w:pBdr>
          <w:top w:val="single" w:sz="24" w:space="1" w:color="14415C" w:themeColor="accent3" w:themeShade="BF"/>
          <w:bottom w:val="single" w:sz="24" w:space="1" w:color="14415C" w:themeColor="accent3" w:themeShade="BF"/>
        </w:pBdr>
      </w:pPr>
      <w:bookmarkStart w:id="2" w:name="_Toc187352235"/>
      <w:r w:rsidRPr="00F61920">
        <w:lastRenderedPageBreak/>
        <w:t>ANTECENDENTES DE LA EVALUACIÓN</w:t>
      </w:r>
      <w:bookmarkEnd w:id="2"/>
    </w:p>
    <w:p w14:paraId="7E4ACD15" w14:textId="77777777" w:rsidR="005B0E58" w:rsidRPr="00F61920" w:rsidRDefault="005B0E58" w:rsidP="005B0E58">
      <w:pPr>
        <w:spacing w:before="240" w:after="240" w:line="276" w:lineRule="auto"/>
        <w:jc w:val="both"/>
        <w:rPr>
          <w:rFonts w:ascii="Hurme Geometric Sans 4" w:hAnsi="Hurme Geometric Sans 4" w:cs="Calibri"/>
        </w:rPr>
      </w:pPr>
      <w:r w:rsidRPr="00F61920">
        <w:rPr>
          <w:rFonts w:ascii="Hurme Geometric Sans 4" w:hAnsi="Hurme Geometric Sans 4" w:cs="Calibri"/>
        </w:rPr>
        <w:t>La “</w:t>
      </w:r>
      <w:r w:rsidRPr="00F61920">
        <w:rPr>
          <w:rFonts w:ascii="Hurme Geometric Sans 4" w:hAnsi="Hurme Geometric Sans 4" w:cs="Calibri"/>
          <w:b/>
          <w:bCs/>
          <w:i/>
          <w:iCs/>
        </w:rPr>
        <w:t>Ley General de Desarrollo Social”</w:t>
      </w:r>
      <w:r w:rsidRPr="00F61920">
        <w:rPr>
          <w:rFonts w:ascii="Hurme Geometric Sans 4" w:hAnsi="Hurme Geometric Sans 4" w:cs="Calibri"/>
        </w:rPr>
        <w:t xml:space="preserve"> en sus artículos 72 al 80 establece que el objetivo de la evaluación de la Política de Desarrollo Social </w:t>
      </w:r>
      <w:r w:rsidRPr="00F61920">
        <w:rPr>
          <w:rFonts w:ascii="Hurme Geometric Sans 4" w:hAnsi="Hurme Geometric Sans 4" w:cs="Calibri"/>
          <w:b/>
          <w:bCs/>
          <w:i/>
          <w:iCs/>
        </w:rPr>
        <w:t>es revisar periódicamente el cumplimiento del objetivo social</w:t>
      </w:r>
      <w:r w:rsidRPr="00F61920">
        <w:rPr>
          <w:rFonts w:ascii="Hurme Geometric Sans 4" w:hAnsi="Hurme Geometric Sans 4" w:cs="Calibri"/>
        </w:rPr>
        <w:t xml:space="preserve"> de los programas, metas y acciones de esta, para corregir los, modificarlos, adicionarlos, reorientarlos o suspenderlos total o parcialmente. Asimismo, los </w:t>
      </w:r>
      <w:r w:rsidRPr="00F61920">
        <w:rPr>
          <w:rFonts w:ascii="Hurme Geometric Sans 4" w:hAnsi="Hurme Geometric Sans 4" w:cs="Calibri"/>
          <w:i/>
          <w:iCs/>
        </w:rPr>
        <w:t>“</w:t>
      </w:r>
      <w:r w:rsidRPr="00F61920">
        <w:rPr>
          <w:rFonts w:ascii="Hurme Geometric Sans 4" w:hAnsi="Hurme Geometric Sans 4" w:cs="Calibri"/>
          <w:b/>
          <w:bCs/>
          <w:i/>
          <w:iCs/>
        </w:rPr>
        <w:t>Lineamientos Generales para la Evaluación de Programas Presupuestarios y/o recursos municipales y/o federales de la Administración Pública del H. Ayuntamiento del Municipio de Campeche</w:t>
      </w:r>
      <w:r w:rsidRPr="00F61920">
        <w:rPr>
          <w:rFonts w:ascii="Hurme Geometric Sans 4" w:hAnsi="Hurme Geometric Sans 4" w:cs="Calibri"/>
          <w:i/>
          <w:iCs/>
        </w:rPr>
        <w:t>”,</w:t>
      </w:r>
      <w:r w:rsidRPr="00F61920">
        <w:rPr>
          <w:rFonts w:ascii="Hurme Geometric Sans 4" w:hAnsi="Hurme Geometric Sans 4" w:cs="Calibri"/>
        </w:rPr>
        <w:t xml:space="preserve"> en su numeral Décimo cuarto establecen los tipos de evaluación, entre los que se encuentra la evaluación de especifica de desempeño, con el fin de </w:t>
      </w:r>
      <w:r w:rsidRPr="00F61920">
        <w:rPr>
          <w:rFonts w:ascii="Hurme Geometric Sans 4" w:hAnsi="Hurme Geometric Sans 4" w:cs="Calibri"/>
          <w:b/>
          <w:bCs/>
          <w:i/>
          <w:iCs/>
        </w:rPr>
        <w:t>contar con una valoración del desempeño</w:t>
      </w:r>
      <w:r w:rsidRPr="00F61920">
        <w:rPr>
          <w:rFonts w:ascii="Hurme Geometric Sans 4" w:hAnsi="Hurme Geometric Sans 4" w:cs="Calibri"/>
        </w:rPr>
        <w:t xml:space="preserve"> de los Programas Presupuestarios y/o recursos municipales y/o federales del ejercicio fiscal 2023, para contribuir a la toma de decisiones.</w:t>
      </w:r>
    </w:p>
    <w:p w14:paraId="16AAACB2" w14:textId="1FFEF2E0" w:rsidR="005B0E58" w:rsidRPr="00F61920" w:rsidRDefault="005B0E58" w:rsidP="005B0E58">
      <w:pPr>
        <w:spacing w:after="240" w:line="276" w:lineRule="auto"/>
        <w:jc w:val="both"/>
        <w:rPr>
          <w:rFonts w:ascii="Hurme Geometric Sans 4" w:hAnsi="Hurme Geometric Sans 4" w:cs="Calibri"/>
        </w:rPr>
      </w:pPr>
      <w:r w:rsidRPr="00F61920">
        <w:rPr>
          <w:rFonts w:ascii="Hurme Geometric Sans 4" w:hAnsi="Hurme Geometric Sans 4" w:cs="Calibri"/>
        </w:rPr>
        <w:t xml:space="preserve">Es decir, esta evaluación permite contrastar los aspectos normativos, la operación cotidiana y los elementos contextuales, con la finalidad de determinar si los procesos del </w:t>
      </w:r>
      <w:r w:rsidR="00750B39" w:rsidRPr="00F61920">
        <w:rPr>
          <w:rFonts w:ascii="Hurme Geometric Sans 4" w:hAnsi="Hurme Geometric Sans 4" w:cs="Calibri"/>
          <w:b/>
          <w:bCs/>
          <w:i/>
          <w:iCs/>
        </w:rPr>
        <w:t>Fondo de Aportaciones para la Infraestructura Social Municipal y de las Demarcaciones Territoriales del Distrito Federal (FAISMUN</w:t>
      </w:r>
      <w:r w:rsidRPr="00F61920">
        <w:rPr>
          <w:rFonts w:ascii="Hurme Geometric Sans 4" w:hAnsi="Hurme Geometric Sans 4" w:cs="Calibri"/>
          <w:b/>
          <w:bCs/>
          <w:i/>
          <w:iCs/>
        </w:rPr>
        <w:t>)</w:t>
      </w:r>
      <w:r w:rsidRPr="00F61920">
        <w:rPr>
          <w:rFonts w:ascii="Hurme Geometric Sans 4" w:hAnsi="Hurme Geometric Sans 4" w:cs="Calibri"/>
        </w:rPr>
        <w:t xml:space="preserve"> lo componen y que posibilitan su realización, son eficaces y eficientes en el logro de metas mediante un análisis que permita conocer los factores que sustentan su implementación con énfasis en su dinámica de operación. </w:t>
      </w:r>
    </w:p>
    <w:p w14:paraId="2CAFEB21" w14:textId="77777777" w:rsidR="005B0E58" w:rsidRPr="00F61920" w:rsidRDefault="005B0E58" w:rsidP="005B0E58">
      <w:pPr>
        <w:spacing w:before="240" w:after="240" w:line="276" w:lineRule="auto"/>
        <w:jc w:val="both"/>
        <w:rPr>
          <w:rFonts w:ascii="Hurme Geometric Sans 4" w:eastAsiaTheme="minorHAnsi" w:hAnsi="Hurme Geometric Sans 4" w:cs="Calibri"/>
          <w:bCs/>
        </w:rPr>
      </w:pPr>
      <w:r w:rsidRPr="00F61920">
        <w:rPr>
          <w:rFonts w:ascii="Hurme Geometric Sans 4" w:eastAsiaTheme="minorHAnsi" w:hAnsi="Hurme Geometric Sans 4" w:cs="Calibri"/>
          <w:bCs/>
        </w:rPr>
        <w:t xml:space="preserve">La evaluación del ejercicio de los recursos públicos de la Federación, las entidades federativas, los Municipios y las demarcaciones territoriales de la Ciudad de México, es un principio Constitucional </w:t>
      </w:r>
      <w:r w:rsidRPr="00F61920">
        <w:rPr>
          <w:rFonts w:ascii="Hurme Geometric Sans 4" w:eastAsiaTheme="minorHAnsi" w:hAnsi="Hurme Geometric Sans 4" w:cs="Calibri"/>
          <w:bCs/>
        </w:rPr>
        <w:lastRenderedPageBreak/>
        <w:t>reconocido en el Artículo 134 de la Carta Magna, el cual establece en su Artículo 134:</w:t>
      </w:r>
    </w:p>
    <w:p w14:paraId="73DC08E2" w14:textId="233FF850" w:rsidR="005B0E58" w:rsidRPr="00F61920" w:rsidRDefault="00FF37EF" w:rsidP="005B0E58">
      <w:pPr>
        <w:spacing w:after="240" w:line="276" w:lineRule="auto"/>
        <w:ind w:left="708"/>
        <w:jc w:val="both"/>
        <w:rPr>
          <w:rFonts w:ascii="Hurme Geometric Sans 4" w:eastAsiaTheme="minorHAnsi" w:hAnsi="Hurme Geometric Sans 4" w:cs="Calibri"/>
          <w:bCs/>
          <w:i/>
          <w:iCs/>
        </w:rPr>
      </w:pPr>
      <w:r w:rsidRPr="00F61920">
        <w:rPr>
          <w:rFonts w:ascii="Hurme Geometric Sans 4" w:eastAsiaTheme="minorHAnsi" w:hAnsi="Hurme Geometric Sans 4" w:cs="Calibri"/>
          <w:bCs/>
          <w:i/>
          <w:iCs/>
        </w:rPr>
        <w:t>“</w:t>
      </w:r>
      <w:r w:rsidR="005B0E58" w:rsidRPr="00F61920">
        <w:rPr>
          <w:rFonts w:ascii="Hurme Geometric Sans 4" w:eastAsiaTheme="minorHAnsi" w:hAnsi="Hurme Geometric Sans 4" w:cs="Calibri"/>
          <w:bCs/>
          <w:i/>
          <w:iCs/>
        </w:rPr>
        <w:t>Los recursos económicos de que dispongan la Federación, las entidades federativas, los municipios y las demarcaciones territoriales de la Ciudad de México, se administrarán con eficiencia, eficacia, economía, transparencia y honradez para satisfacer los objetivos a los que están destinados. Los resultados del ejercicio de dichos recursos serán evaluados por las instancias técnicas que establezcan, respectivamente, la Federación y las entidades federativas, con el objeto de propiciar que los recursos económicos se asignen en los respectivos presupuestos en los términos del párrafo precedente. Lo anterior, sin menoscabo de lo dispuesto en los artículos 26, Apartado C, fracción VI y 79 de la Constitución</w:t>
      </w:r>
      <w:r w:rsidRPr="00F61920">
        <w:rPr>
          <w:rFonts w:ascii="Hurme Geometric Sans 4" w:eastAsiaTheme="minorHAnsi" w:hAnsi="Hurme Geometric Sans 4" w:cs="Calibri"/>
          <w:bCs/>
          <w:i/>
          <w:iCs/>
        </w:rPr>
        <w:t>”</w:t>
      </w:r>
      <w:r w:rsidR="005B0E58" w:rsidRPr="00F61920">
        <w:rPr>
          <w:rFonts w:ascii="Hurme Geometric Sans 4" w:eastAsiaTheme="minorHAnsi" w:hAnsi="Hurme Geometric Sans 4" w:cs="Calibri"/>
          <w:bCs/>
          <w:i/>
          <w:iCs/>
        </w:rPr>
        <w:t>.</w:t>
      </w:r>
    </w:p>
    <w:p w14:paraId="5B4DB345" w14:textId="77777777" w:rsidR="005B0E58" w:rsidRPr="00F61920" w:rsidRDefault="005B0E58" w:rsidP="005B0E58">
      <w:pPr>
        <w:spacing w:after="240" w:line="276" w:lineRule="auto"/>
        <w:jc w:val="both"/>
        <w:rPr>
          <w:rFonts w:ascii="Hurme Geometric Sans 4" w:eastAsiaTheme="minorHAnsi" w:hAnsi="Hurme Geometric Sans 4" w:cs="Calibri"/>
          <w:bCs/>
        </w:rPr>
      </w:pPr>
      <w:r w:rsidRPr="00F61920">
        <w:rPr>
          <w:rFonts w:ascii="Hurme Geometric Sans 4" w:eastAsiaTheme="minorHAnsi" w:hAnsi="Hurme Geometric Sans 4" w:cs="Calibri"/>
          <w:bCs/>
        </w:rPr>
        <w:t>Así mismo, la Ley Federal de Presupuesto y Responsabilidad Hacendaria (LFPRH) establece el diseño institucional en materia presupuestaria que sirve como plataforma para la existencia de un orden presupuestario que proporciona mayor certidumbre jurídica y económica al ejercicio de los recursos públicos federales incorporando los principios de responsabilidad fiscal para promover una política económica que sustente el desarrollo del país con base en finanzas públicas sanas, el uso eficiente, eficaz y transparente de los recursos públicos y la rendición de cuentas a la población sobre el manejo de estos (SHCP, 2008).</w:t>
      </w:r>
    </w:p>
    <w:p w14:paraId="4EE350EE" w14:textId="77777777" w:rsidR="005B0E58" w:rsidRPr="00F61920" w:rsidRDefault="005B0E58" w:rsidP="005B0E58">
      <w:pPr>
        <w:spacing w:after="240" w:line="276" w:lineRule="auto"/>
        <w:jc w:val="both"/>
        <w:rPr>
          <w:rFonts w:ascii="Hurme Geometric Sans 4" w:eastAsiaTheme="minorHAnsi" w:hAnsi="Hurme Geometric Sans 4" w:cs="Calibri"/>
          <w:bCs/>
        </w:rPr>
      </w:pPr>
      <w:r w:rsidRPr="00F61920">
        <w:rPr>
          <w:rFonts w:ascii="Hurme Geometric Sans 4" w:eastAsiaTheme="minorHAnsi" w:hAnsi="Hurme Geometric Sans 4" w:cs="Calibri"/>
          <w:bCs/>
        </w:rPr>
        <w:t>Por su parte, la Ley General de Contabilidad Gubernamental establece sobre todo en 4 artículos diversas obligaciones de los entes públicos en materia de evaluación, los cuáles son:</w:t>
      </w:r>
    </w:p>
    <w:p w14:paraId="01A4A5C3" w14:textId="77777777" w:rsidR="005B0E58" w:rsidRPr="00F61920" w:rsidRDefault="005B0E58" w:rsidP="005B0E58">
      <w:pPr>
        <w:spacing w:after="240" w:line="276" w:lineRule="auto"/>
        <w:jc w:val="both"/>
        <w:rPr>
          <w:rFonts w:ascii="Hurme Geometric Sans 4" w:eastAsiaTheme="minorHAnsi" w:hAnsi="Hurme Geometric Sans 4" w:cs="Calibri"/>
          <w:bCs/>
        </w:rPr>
      </w:pPr>
      <w:r w:rsidRPr="00F61920">
        <w:rPr>
          <w:rFonts w:ascii="Hurme Geometric Sans 4" w:eastAsiaTheme="minorHAnsi" w:hAnsi="Hurme Geometric Sans 4" w:cs="Calibri"/>
          <w:bCs/>
        </w:rPr>
        <w:lastRenderedPageBreak/>
        <w:t>Artículo 54</w:t>
      </w:r>
    </w:p>
    <w:p w14:paraId="2477E183" w14:textId="77777777" w:rsidR="005B0E58" w:rsidRPr="00F61920" w:rsidRDefault="005B0E58" w:rsidP="005B0E58">
      <w:pPr>
        <w:spacing w:after="240" w:line="276" w:lineRule="auto"/>
        <w:ind w:left="705"/>
        <w:jc w:val="both"/>
        <w:rPr>
          <w:rFonts w:ascii="Hurme Geometric Sans 4" w:eastAsiaTheme="minorHAnsi" w:hAnsi="Hurme Geometric Sans 4" w:cs="Calibri"/>
          <w:bCs/>
        </w:rPr>
      </w:pPr>
      <w:r w:rsidRPr="00F61920">
        <w:rPr>
          <w:rFonts w:ascii="Hurme Geometric Sans 4" w:eastAsiaTheme="minorHAnsi" w:hAnsi="Hurme Geometric Sans 4" w:cs="Calibri"/>
          <w:bCs/>
        </w:rPr>
        <w:t>La información presupuestaria y programática que forme parte de la cuenta pública deberá relacionarse, en lo conducente, con los objetivos y prioridades de la planeación del desarrollo. Asimismo, deberá incluir los resultados de la evaluación del desempeño de los programas federales, de las entidades federativas, municipales y de las demarcaciones territoriales del Distrito Federal, respectivamente, así como los vinculados al ejercicio de los recursos federales que les hayan sido transferidos. Para ello, deberán utilizar indicadores que permitan determinar el cumplimiento de las metas y objetivos de cada uno de los programas, así como vincular los mismos con la planeación del desarrollo.</w:t>
      </w:r>
    </w:p>
    <w:p w14:paraId="261336DC" w14:textId="77777777" w:rsidR="005B0E58" w:rsidRPr="00F61920" w:rsidRDefault="005B0E58" w:rsidP="005B0E58">
      <w:pPr>
        <w:spacing w:after="240" w:line="276" w:lineRule="auto"/>
        <w:jc w:val="both"/>
        <w:rPr>
          <w:rFonts w:ascii="Hurme Geometric Sans 4" w:eastAsiaTheme="minorHAnsi" w:hAnsi="Hurme Geometric Sans 4" w:cs="Calibri"/>
          <w:bCs/>
        </w:rPr>
      </w:pPr>
      <w:r w:rsidRPr="00F61920">
        <w:rPr>
          <w:rFonts w:ascii="Hurme Geometric Sans 4" w:eastAsiaTheme="minorHAnsi" w:hAnsi="Hurme Geometric Sans 4" w:cs="Calibri"/>
          <w:bCs/>
        </w:rPr>
        <w:t>Artículo 61</w:t>
      </w:r>
    </w:p>
    <w:p w14:paraId="4A2C53DA" w14:textId="77777777" w:rsidR="005B0E58" w:rsidRPr="00F61920" w:rsidRDefault="005B0E58" w:rsidP="005B0E58">
      <w:pPr>
        <w:spacing w:after="240" w:line="276" w:lineRule="auto"/>
        <w:ind w:left="705"/>
        <w:jc w:val="both"/>
        <w:rPr>
          <w:rFonts w:ascii="Hurme Geometric Sans 4" w:eastAsiaTheme="minorHAnsi" w:hAnsi="Hurme Geometric Sans 4" w:cs="Calibri"/>
          <w:bCs/>
        </w:rPr>
      </w:pPr>
      <w:r w:rsidRPr="00F61920">
        <w:rPr>
          <w:rFonts w:ascii="Hurme Geometric Sans 4" w:eastAsiaTheme="minorHAnsi" w:hAnsi="Hurme Geometric Sans 4" w:cs="Calibri"/>
          <w:bCs/>
        </w:rPr>
        <w:t>c) La aplicación de los recursos conforme a las clasificaciones administrativa, funcional, programática, económica y, en su caso, geográfica y sus interrelaciones que faciliten el análisis para valorar la eficiencia y eficacia en el uso y destino de los recursos y sus resultados.</w:t>
      </w:r>
    </w:p>
    <w:p w14:paraId="21999DB0" w14:textId="77777777" w:rsidR="005B0E58" w:rsidRPr="00F61920" w:rsidRDefault="005B0E58" w:rsidP="005B0E58">
      <w:pPr>
        <w:spacing w:after="240" w:line="276" w:lineRule="auto"/>
        <w:ind w:left="705"/>
        <w:jc w:val="both"/>
        <w:rPr>
          <w:rFonts w:ascii="Hurme Geometric Sans 4" w:eastAsiaTheme="minorHAnsi" w:hAnsi="Hurme Geometric Sans 4" w:cs="Calibri"/>
          <w:bCs/>
        </w:rPr>
      </w:pPr>
      <w:r w:rsidRPr="00F61920">
        <w:rPr>
          <w:rFonts w:ascii="Hurme Geometric Sans 4" w:eastAsiaTheme="minorHAnsi" w:hAnsi="Hurme Geometric Sans 4" w:cs="Calibri"/>
          <w:bCs/>
        </w:rPr>
        <w:t>En el proceso de integración de la información financiera para la elaboración de los presupuestos se deberán incorporar los resultados que deriven de los procesos de implantación y operación del presupuesto basado en resultados y del sistema de evaluación del desempeño, establecidos en términos del artículo 134 de la Constitución Política de los Estados Unidos Mexicanos.</w:t>
      </w:r>
    </w:p>
    <w:p w14:paraId="1D432FAC" w14:textId="77777777" w:rsidR="005B0E58" w:rsidRPr="00F61920" w:rsidRDefault="005B0E58" w:rsidP="005B0E58">
      <w:pPr>
        <w:spacing w:after="240" w:line="276" w:lineRule="auto"/>
        <w:jc w:val="both"/>
        <w:rPr>
          <w:rFonts w:ascii="Hurme Geometric Sans 4" w:eastAsiaTheme="minorHAnsi" w:hAnsi="Hurme Geometric Sans 4" w:cs="Calibri"/>
          <w:bCs/>
        </w:rPr>
      </w:pPr>
      <w:r w:rsidRPr="00F61920">
        <w:rPr>
          <w:rFonts w:ascii="Hurme Geometric Sans 4" w:eastAsiaTheme="minorHAnsi" w:hAnsi="Hurme Geometric Sans 4" w:cs="Calibri"/>
          <w:bCs/>
        </w:rPr>
        <w:t>Artículo 64</w:t>
      </w:r>
    </w:p>
    <w:p w14:paraId="35889EF2" w14:textId="77777777" w:rsidR="005B0E58" w:rsidRPr="00F61920" w:rsidRDefault="005B0E58" w:rsidP="005B0E58">
      <w:pPr>
        <w:spacing w:after="240" w:line="276" w:lineRule="auto"/>
        <w:ind w:left="705"/>
        <w:jc w:val="both"/>
        <w:rPr>
          <w:rFonts w:ascii="Hurme Geometric Sans 4" w:eastAsiaTheme="minorHAnsi" w:hAnsi="Hurme Geometric Sans 4" w:cs="Calibri"/>
          <w:bCs/>
        </w:rPr>
      </w:pPr>
      <w:r w:rsidRPr="00F61920">
        <w:rPr>
          <w:rFonts w:ascii="Hurme Geometric Sans 4" w:eastAsiaTheme="minorHAnsi" w:hAnsi="Hurme Geometric Sans 4" w:cs="Calibri"/>
          <w:bCs/>
        </w:rPr>
        <w:lastRenderedPageBreak/>
        <w:t>La información que establezca el consejo relativa a la evaluación del desempeño de los programas y políticas públicas se difundirá en Internet. La información disponible relativa a la evaluación más reciente se incluirá junto con la presentación de los documentos señalados en el artículo anterior.</w:t>
      </w:r>
    </w:p>
    <w:p w14:paraId="55466C00" w14:textId="77777777" w:rsidR="005B0E58" w:rsidRPr="00F61920" w:rsidRDefault="005B0E58" w:rsidP="005B0E58">
      <w:pPr>
        <w:spacing w:after="240" w:line="276" w:lineRule="auto"/>
        <w:jc w:val="both"/>
        <w:rPr>
          <w:rFonts w:ascii="Hurme Geometric Sans 4" w:eastAsiaTheme="minorHAnsi" w:hAnsi="Hurme Geometric Sans 4" w:cs="Calibri"/>
          <w:bCs/>
        </w:rPr>
      </w:pPr>
      <w:r w:rsidRPr="00F61920">
        <w:rPr>
          <w:rFonts w:ascii="Hurme Geometric Sans 4" w:eastAsiaTheme="minorHAnsi" w:hAnsi="Hurme Geometric Sans 4" w:cs="Calibri"/>
          <w:bCs/>
        </w:rPr>
        <w:t xml:space="preserve">Es importante mencionar que la evaluación del desempeño tiene una normatividad completa que no se limita sólo a Administración Pública Federal, sino que implica la coordinación con las administraciones estatales y municipales, tanto para las participaciones como para las aportaciones federales, mismas que integran el gasto federalizado. Dentro del Gasto Federalizado, se encuentran las aportaciones, que son los recursos que se han descentralizado a los estados y municipios para solventar prioridades como educación, infraestructura, seguridad pública y el fortalecimiento financiero de entidades y municipios. </w:t>
      </w:r>
    </w:p>
    <w:p w14:paraId="09AA1DC9" w14:textId="77777777" w:rsidR="005B0E58" w:rsidRPr="00F61920" w:rsidRDefault="005B0E58" w:rsidP="005B0E58">
      <w:pPr>
        <w:spacing w:after="240" w:line="276" w:lineRule="auto"/>
        <w:jc w:val="both"/>
        <w:rPr>
          <w:rFonts w:ascii="Hurme Geometric Sans 4" w:hAnsi="Hurme Geometric Sans 4" w:cs="Calibri"/>
        </w:rPr>
      </w:pPr>
      <w:r w:rsidRPr="00F61920">
        <w:rPr>
          <w:rFonts w:ascii="Hurme Geometric Sans 4" w:hAnsi="Hurme Geometric Sans 4" w:cs="Calibri"/>
        </w:rPr>
        <w:t>En la ley de Coordinación Fiscal, artículo 25 “se establecen las aportaciones federales, como recursos que la Federación transfiere a las haciendas públicas de los Estados, Distrito Federal, y en su caso, de los Municipios, condicionando su gasto a la consecución y cumplimiento de los objetivos que para cada tipo de aportación establecida en la Ley.</w:t>
      </w:r>
    </w:p>
    <w:p w14:paraId="5E455D11" w14:textId="648CEF46" w:rsidR="005B0E58" w:rsidRPr="00F61920" w:rsidRDefault="005B0E58" w:rsidP="005B0E58">
      <w:pPr>
        <w:spacing w:before="240" w:after="240" w:line="276" w:lineRule="auto"/>
        <w:jc w:val="both"/>
        <w:rPr>
          <w:rFonts w:ascii="Hurme Geometric Sans 4" w:hAnsi="Hurme Geometric Sans 4" w:cs="Calibri"/>
        </w:rPr>
      </w:pPr>
      <w:r w:rsidRPr="00F61920">
        <w:rPr>
          <w:rFonts w:ascii="Hurme Geometric Sans 4" w:hAnsi="Hurme Geometric Sans 4" w:cs="Calibri"/>
        </w:rPr>
        <w:t>Por lo que, según lo establecido en el artículo 3</w:t>
      </w:r>
      <w:r w:rsidR="007A7A45" w:rsidRPr="00F61920">
        <w:rPr>
          <w:rFonts w:ascii="Hurme Geometric Sans 4" w:hAnsi="Hurme Geometric Sans 4" w:cs="Calibri"/>
        </w:rPr>
        <w:t>3</w:t>
      </w:r>
      <w:r w:rsidRPr="00F61920">
        <w:rPr>
          <w:rFonts w:ascii="Hurme Geometric Sans 4" w:hAnsi="Hurme Geometric Sans 4" w:cs="Calibri"/>
        </w:rPr>
        <w:t xml:space="preserve"> de la Ley De Coordinación Fiscal (2024):</w:t>
      </w:r>
    </w:p>
    <w:p w14:paraId="2A18B3AD" w14:textId="10B1C453" w:rsidR="007A7A45" w:rsidRPr="00F61920" w:rsidRDefault="005B0E58" w:rsidP="007A7A45">
      <w:pPr>
        <w:spacing w:after="240" w:line="276" w:lineRule="auto"/>
        <w:ind w:left="708"/>
        <w:jc w:val="both"/>
        <w:rPr>
          <w:rFonts w:ascii="Hurme Geometric Sans 4" w:hAnsi="Hurme Geometric Sans 4" w:cs="Calibri"/>
          <w:i/>
          <w:iCs/>
        </w:rPr>
      </w:pPr>
      <w:r w:rsidRPr="00F61920">
        <w:rPr>
          <w:rFonts w:ascii="Hurme Geometric Sans 4" w:hAnsi="Hurme Geometric Sans 4" w:cs="Calibri"/>
          <w:i/>
          <w:iCs/>
        </w:rPr>
        <w:t>“</w:t>
      </w:r>
      <w:r w:rsidR="007A7A45" w:rsidRPr="00F61920">
        <w:rPr>
          <w:rFonts w:ascii="Hurme Geometric Sans 4" w:hAnsi="Hurme Geometric Sans 4" w:cs="Calibri"/>
          <w:i/>
          <w:iCs/>
        </w:rPr>
        <w:t xml:space="preserve">Las aportaciones federales que con cargo al Fondo de Aportaciones para la Infraestructura Social reciban las entidades, los municipios y las demarcaciones territoriales, se </w:t>
      </w:r>
      <w:r w:rsidR="007A7A45" w:rsidRPr="00F61920">
        <w:rPr>
          <w:rFonts w:ascii="Hurme Geometric Sans 4" w:hAnsi="Hurme Geometric Sans 4" w:cs="Calibri"/>
          <w:i/>
          <w:iCs/>
        </w:rPr>
        <w:lastRenderedPageBreak/>
        <w:t>destinarán exclusivamente al financiamiento de obras, acciones sociales básicas y a inversiones que beneficien directamente a población en pobreza extrema, localidades con alto o muy alto nivel de rezago social conforme a lo previsto en la Ley General de Desarrollo Social, y en las zonas de atención prioritaria.</w:t>
      </w:r>
      <w:r w:rsidRPr="00F61920">
        <w:rPr>
          <w:rFonts w:ascii="Hurme Geometric Sans 4" w:hAnsi="Hurme Geometric Sans 4" w:cs="Calibri"/>
          <w:i/>
          <w:iCs/>
        </w:rPr>
        <w:t>”.</w:t>
      </w:r>
      <w:r w:rsidRPr="00F61920">
        <w:rPr>
          <w:rStyle w:val="Refdenotaalpie"/>
          <w:rFonts w:ascii="Hurme Geometric Sans 4" w:hAnsi="Hurme Geometric Sans 4"/>
          <w:i/>
          <w:iCs/>
        </w:rPr>
        <w:footnoteReference w:id="2"/>
      </w:r>
    </w:p>
    <w:p w14:paraId="6B8E2B88" w14:textId="3F4C6041" w:rsidR="007A7A45" w:rsidRPr="00F61920" w:rsidRDefault="007A7A45" w:rsidP="007A7A45">
      <w:pPr>
        <w:pStyle w:val="Prrafodelista"/>
        <w:numPr>
          <w:ilvl w:val="0"/>
          <w:numId w:val="64"/>
        </w:numPr>
        <w:spacing w:after="240" w:line="276" w:lineRule="auto"/>
        <w:jc w:val="both"/>
        <w:rPr>
          <w:rFonts w:ascii="Hurme Geometric Sans 4" w:hAnsi="Hurme Geometric Sans 4" w:cs="Calibri"/>
          <w:i/>
          <w:iCs/>
          <w:sz w:val="24"/>
          <w:szCs w:val="24"/>
        </w:rPr>
      </w:pPr>
      <w:r w:rsidRPr="00F61920">
        <w:rPr>
          <w:rFonts w:ascii="Hurme Geometric Sans 4" w:hAnsi="Hurme Geometric Sans 4" w:cs="Calibri"/>
          <w:i/>
          <w:iCs/>
          <w:sz w:val="24"/>
          <w:szCs w:val="24"/>
        </w:rPr>
        <w:t xml:space="preserve">Los recursos del Fondo de Aportaciones para la Infraestructura Social, se destinarán a los siguientes rubros: </w:t>
      </w:r>
    </w:p>
    <w:p w14:paraId="1FBC88FB" w14:textId="77777777" w:rsidR="007A7A45" w:rsidRPr="00F61920" w:rsidRDefault="007A7A45" w:rsidP="007A7A45">
      <w:pPr>
        <w:pStyle w:val="Prrafodelista"/>
        <w:numPr>
          <w:ilvl w:val="1"/>
          <w:numId w:val="64"/>
        </w:numPr>
        <w:spacing w:after="240" w:line="276" w:lineRule="auto"/>
        <w:jc w:val="both"/>
        <w:rPr>
          <w:rFonts w:ascii="Hurme Geometric Sans 4" w:hAnsi="Hurme Geometric Sans 4" w:cs="Calibri"/>
          <w:i/>
          <w:iCs/>
          <w:sz w:val="24"/>
          <w:szCs w:val="24"/>
        </w:rPr>
      </w:pPr>
      <w:r w:rsidRPr="00F61920">
        <w:rPr>
          <w:rFonts w:ascii="Hurme Geometric Sans 4" w:hAnsi="Hurme Geometric Sans 4" w:cs="Calibri"/>
          <w:i/>
          <w:iCs/>
          <w:sz w:val="24"/>
          <w:szCs w:val="24"/>
        </w:rPr>
        <w:t>Fondo de Aportaciones para la Infraestructura Social Municipal y de las Demarcaciones Territoriales del Distrito Federal: agua potable, alcantarillado, drenaje y letrinas, urbanización, electrificación rural y de colonias pobres, infraestructura básica del sector salud y educativo, mejoramiento de vivienda, así como mantenimiento de infraestructura, conforme a lo señalado en el catálogo de acciones establecido en los Lineamientos del Fondo que emita la Secretaría de Desarrollo Social.</w:t>
      </w:r>
    </w:p>
    <w:p w14:paraId="2E9A8783" w14:textId="77777777" w:rsidR="007A7A45" w:rsidRPr="00F61920" w:rsidRDefault="007A7A45" w:rsidP="007A7A45">
      <w:pPr>
        <w:pStyle w:val="Prrafodelista"/>
        <w:numPr>
          <w:ilvl w:val="1"/>
          <w:numId w:val="64"/>
        </w:numPr>
        <w:spacing w:after="240" w:line="276" w:lineRule="auto"/>
        <w:jc w:val="both"/>
        <w:rPr>
          <w:rFonts w:ascii="Hurme Geometric Sans 4" w:hAnsi="Hurme Geometric Sans 4" w:cs="Calibri"/>
          <w:i/>
          <w:iCs/>
          <w:sz w:val="24"/>
          <w:szCs w:val="24"/>
        </w:rPr>
      </w:pPr>
      <w:r w:rsidRPr="00F61920">
        <w:rPr>
          <w:rFonts w:ascii="Hurme Geometric Sans 4" w:hAnsi="Hurme Geometric Sans 4" w:cs="Calibri"/>
          <w:i/>
          <w:iCs/>
          <w:sz w:val="24"/>
          <w:szCs w:val="24"/>
        </w:rPr>
        <w:t xml:space="preserve">Fondo de Infraestructura Social para las Entidades: obras y acciones que beneficien preferentemente a la población de los municipios, demarcaciones territoriales y localidades que presenten mayores niveles de rezago social y pobreza extrema en la entidad. </w:t>
      </w:r>
    </w:p>
    <w:p w14:paraId="1CB5E243" w14:textId="673086B7" w:rsidR="007A7A45" w:rsidRPr="00F61920" w:rsidRDefault="007A7A45" w:rsidP="007A7A45">
      <w:pPr>
        <w:spacing w:after="240" w:line="276" w:lineRule="auto"/>
        <w:ind w:left="708"/>
        <w:jc w:val="both"/>
        <w:rPr>
          <w:rFonts w:ascii="Hurme Geometric Sans 4" w:hAnsi="Hurme Geometric Sans 4" w:cs="Calibri"/>
          <w:i/>
          <w:iCs/>
        </w:rPr>
      </w:pPr>
      <w:r w:rsidRPr="00F61920">
        <w:rPr>
          <w:rFonts w:ascii="Hurme Geometric Sans 4" w:hAnsi="Hurme Geometric Sans 4" w:cs="Calibri"/>
          <w:i/>
          <w:iCs/>
        </w:rPr>
        <w:lastRenderedPageBreak/>
        <w:t>Asimismo, las obras y acciones que se realicen con los recursos del fondo a que se refiere este artículo, se deberán orientar preferentemente conforme al Informe anual de la situación de pobreza y rezago social de las entidades y sus respectivos municipios o demarcaciones territoriales que realice la Secretaría de Desarrollo Social, mismo que se deberá publicar en el Diario Oficial de la Federación a más tardar el último día hábil de enero. “</w:t>
      </w:r>
    </w:p>
    <w:p w14:paraId="002075CA" w14:textId="77777777" w:rsidR="007F16B7" w:rsidRPr="00F61920" w:rsidRDefault="007F16B7" w:rsidP="007A7A45">
      <w:pPr>
        <w:spacing w:after="240" w:line="276" w:lineRule="auto"/>
        <w:jc w:val="both"/>
        <w:rPr>
          <w:noProof/>
        </w:rPr>
      </w:pPr>
      <w:r w:rsidRPr="00F61920">
        <w:rPr>
          <w:rFonts w:ascii="Hurme Geometric Sans 4" w:hAnsi="Hurme Geometric Sans 4" w:cs="Calibri"/>
          <w:i/>
          <w:iCs/>
        </w:rPr>
        <w:t>Artículo 34.- El Ejecutivo Federal, a través de la Secretaría de Desarrollo Social, distribuirá el Fondo de Aportaciones para la Infraestructura Social entre las entidades, conforme a la siguiente fórmula:</w:t>
      </w:r>
      <w:r w:rsidRPr="00F61920">
        <w:rPr>
          <w:noProof/>
        </w:rPr>
        <w:t xml:space="preserve"> </w:t>
      </w:r>
    </w:p>
    <w:p w14:paraId="1A81B7D6" w14:textId="79C11A72" w:rsidR="007F16B7" w:rsidRPr="00F61920" w:rsidRDefault="007F16B7" w:rsidP="007A7A45">
      <w:pPr>
        <w:spacing w:after="240" w:line="276" w:lineRule="auto"/>
        <w:jc w:val="both"/>
        <w:rPr>
          <w:noProof/>
        </w:rPr>
      </w:pPr>
      <w:r w:rsidRPr="00F61920">
        <w:rPr>
          <w:rFonts w:ascii="Hurme Geometric Sans 4" w:hAnsi="Hurme Geometric Sans 4" w:cs="Calibri"/>
          <w:i/>
          <w:iCs/>
          <w:noProof/>
        </w:rPr>
        <w:drawing>
          <wp:inline distT="0" distB="0" distL="0" distR="0" wp14:anchorId="0AF4C921" wp14:editId="04E06C24">
            <wp:extent cx="5614670" cy="4010025"/>
            <wp:effectExtent l="0" t="0" r="5080" b="9525"/>
            <wp:docPr id="189473100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731002" name=""/>
                    <pic:cNvPicPr/>
                  </pic:nvPicPr>
                  <pic:blipFill rotWithShape="1">
                    <a:blip r:embed="rId9"/>
                    <a:srcRect b="4231"/>
                    <a:stretch/>
                  </pic:blipFill>
                  <pic:spPr bwMode="auto">
                    <a:xfrm>
                      <a:off x="0" y="0"/>
                      <a:ext cx="5614670" cy="4010025"/>
                    </a:xfrm>
                    <a:prstGeom prst="rect">
                      <a:avLst/>
                    </a:prstGeom>
                    <a:ln>
                      <a:noFill/>
                    </a:ln>
                    <a:extLst>
                      <a:ext uri="{53640926-AAD7-44D8-BBD7-CCE9431645EC}">
                        <a14:shadowObscured xmlns:a14="http://schemas.microsoft.com/office/drawing/2010/main"/>
                      </a:ext>
                    </a:extLst>
                  </pic:spPr>
                </pic:pic>
              </a:graphicData>
            </a:graphic>
          </wp:inline>
        </w:drawing>
      </w:r>
    </w:p>
    <w:p w14:paraId="595DD64B" w14:textId="77777777" w:rsidR="005B0E58" w:rsidRPr="00F61920" w:rsidRDefault="005B0E58" w:rsidP="005B0E58">
      <w:pPr>
        <w:spacing w:after="240" w:line="276" w:lineRule="auto"/>
        <w:jc w:val="both"/>
        <w:rPr>
          <w:rFonts w:ascii="Hurme Geometric Sans 4" w:hAnsi="Hurme Geometric Sans 4" w:cs="Calibri"/>
          <w:i/>
          <w:iCs/>
        </w:rPr>
      </w:pPr>
      <w:r w:rsidRPr="00F61920">
        <w:rPr>
          <w:rFonts w:ascii="Hurme Geometric Sans 4" w:hAnsi="Hurme Geometric Sans 4" w:cs="Calibri"/>
        </w:rPr>
        <w:lastRenderedPageBreak/>
        <w:t xml:space="preserve">Por su parte, el artículo 49 Fracción V de esta, establece que </w:t>
      </w:r>
      <w:r w:rsidRPr="00F61920">
        <w:rPr>
          <w:rFonts w:ascii="Hurme Geometric Sans 4" w:hAnsi="Hurme Geometric Sans 4" w:cs="Calibri"/>
          <w:i/>
          <w:iCs/>
        </w:rPr>
        <w:t>“el ejercicio de los recursos a que se refiere el presente capítulo deberá sujetarse a la evaluación del desempeño en términos del artículo 110 de la Ley Federal de Presupuesto y Responsabilidad Hacendaria. Los resultados del ejercicio de dichos recursos deberán ser evaluados, con base en indicadores, a fin de verificar el cumplimiento de los objetivos a los que se encuentran destinados los Fondos de Aportaciones Federales”.</w:t>
      </w:r>
    </w:p>
    <w:p w14:paraId="4A6C302F" w14:textId="77777777" w:rsidR="007F16B7" w:rsidRPr="00F61920" w:rsidRDefault="007F16B7" w:rsidP="007F16B7">
      <w:pPr>
        <w:spacing w:after="240" w:line="276" w:lineRule="auto"/>
        <w:jc w:val="both"/>
        <w:rPr>
          <w:rFonts w:ascii="Hurme Geometric Sans 4" w:hAnsi="Hurme Geometric Sans 4" w:cs="Calibri"/>
          <w:i/>
          <w:iCs/>
        </w:rPr>
      </w:pPr>
      <w:r w:rsidRPr="00F61920">
        <w:rPr>
          <w:rFonts w:ascii="Hurme Geometric Sans 4" w:hAnsi="Hurme Geometric Sans 4" w:cs="Calibri"/>
        </w:rPr>
        <w:t>En el artículo 35 menciona que</w:t>
      </w:r>
      <w:r w:rsidRPr="00F61920">
        <w:rPr>
          <w:rFonts w:ascii="Hurme Geometric Sans 4" w:hAnsi="Hurme Geometric Sans 4" w:cs="Calibri"/>
          <w:i/>
          <w:iCs/>
        </w:rPr>
        <w:t xml:space="preserve"> “Las entidades distribuirán entre los municipios y las demarcaciones territoriales los recursos del Fondo para la Infraestructura Social Municipal y de las Demarcaciones Territoriales del Distrito Federal, con una fórmula igual a la señalada en el artículo 34, que enfatice el carácter redistributivo de estas aportaciones hacia aquellos municipios y demarcaciones territoriales con mayor magnitud y profundidad de pobreza extrema. Para ello, utilizarán la información de pobreza extrema más reciente a nivel municipal y de las demarcaciones territoriales, a que se refiere el artículo anterior, publicada por el Consejo Nacional de Evaluación de la Política de Desarrollo Social.</w:t>
      </w:r>
    </w:p>
    <w:p w14:paraId="7FF2D156" w14:textId="3E3675C0" w:rsidR="005B0E58" w:rsidRPr="00F61920" w:rsidRDefault="005B0E58" w:rsidP="005B0E58">
      <w:pPr>
        <w:spacing w:after="240" w:line="276" w:lineRule="auto"/>
        <w:jc w:val="both"/>
        <w:rPr>
          <w:rFonts w:ascii="Hurme Geometric Sans 4" w:hAnsi="Hurme Geometric Sans 4" w:cs="Calibri"/>
        </w:rPr>
      </w:pPr>
      <w:r w:rsidRPr="00F61920">
        <w:rPr>
          <w:rFonts w:ascii="Hurme Geometric Sans 4" w:hAnsi="Hurme Geometric Sans 4" w:cs="Calibri"/>
        </w:rPr>
        <w:t xml:space="preserve">En el marco del Programa Anual de Evaluación (PAE) para el ejercicio fiscal 2024, se ha decidido llevar a cabo una Evaluación Específica de Desempeño (EED) del </w:t>
      </w:r>
      <w:r w:rsidR="00235ED2" w:rsidRPr="00F61920">
        <w:rPr>
          <w:rFonts w:ascii="Hurme Geometric Sans 4" w:hAnsi="Hurme Geometric Sans 4" w:cs="Calibri"/>
        </w:rPr>
        <w:t>FAISMUNDF</w:t>
      </w:r>
      <w:r w:rsidRPr="00F61920">
        <w:rPr>
          <w:rFonts w:ascii="Hurme Geometric Sans 4" w:hAnsi="Hurme Geometric Sans 4" w:cs="Calibri"/>
        </w:rPr>
        <w:t xml:space="preserve"> del ejercicio fiscal 2023, con el objetivo de fortalecer la orientación a resultados y mejorar el monitoreo a lo largo del tiempo de la ejecución de los recursos.</w:t>
      </w:r>
    </w:p>
    <w:p w14:paraId="2155C522" w14:textId="49CBC9EB" w:rsidR="005B0E58" w:rsidRPr="00F61920" w:rsidRDefault="005B0E58" w:rsidP="005B0E58">
      <w:pPr>
        <w:spacing w:after="240" w:line="276" w:lineRule="auto"/>
        <w:jc w:val="both"/>
        <w:rPr>
          <w:rFonts w:ascii="Hurme Geometric Sans 4" w:hAnsi="Hurme Geometric Sans 4" w:cs="Calibri"/>
        </w:rPr>
      </w:pPr>
      <w:r w:rsidRPr="00F61920">
        <w:rPr>
          <w:rFonts w:ascii="Hurme Geometric Sans 4" w:hAnsi="Hurme Geometric Sans 4" w:cs="Calibri"/>
        </w:rPr>
        <w:t xml:space="preserve">Esta evaluación tiene como objetivo </w:t>
      </w:r>
      <w:r w:rsidR="007A7A45" w:rsidRPr="00F61920">
        <w:rPr>
          <w:rFonts w:ascii="Hurme Geometric Sans 4" w:hAnsi="Hurme Geometric Sans 4" w:cs="Calibri"/>
        </w:rPr>
        <w:t>valorar</w:t>
      </w:r>
      <w:r w:rsidRPr="00F61920">
        <w:rPr>
          <w:rFonts w:ascii="Hurme Geometric Sans 4" w:hAnsi="Hurme Geometric Sans 4" w:cs="Calibri"/>
        </w:rPr>
        <w:t xml:space="preserve">, de acuerdo con la normativa pertinente, el desempeño y los resultados de la asignación de los recursos públicos federales del ejercicio fiscal 2023, </w:t>
      </w:r>
      <w:r w:rsidRPr="00F61920">
        <w:rPr>
          <w:rFonts w:ascii="Hurme Geometric Sans 4" w:hAnsi="Hurme Geometric Sans 4" w:cs="Calibri"/>
        </w:rPr>
        <w:lastRenderedPageBreak/>
        <w:t>utilizando indicadores estratégicos y de gestión. Su propósito es obtener una valoración exhaustiva del desempeño del fondo, no solo informando sobre los resultados y productos generados, sino también resaltando el progreso hacia las metas establecidas. Esto implica optimizar el uso de los recursos y rendir cuentas a la sociedad.</w:t>
      </w:r>
    </w:p>
    <w:p w14:paraId="72786A9D" w14:textId="77777777" w:rsidR="005B0E58" w:rsidRPr="00F61920" w:rsidRDefault="005B0E58" w:rsidP="005B0E58">
      <w:pPr>
        <w:spacing w:after="240" w:line="276" w:lineRule="auto"/>
        <w:jc w:val="both"/>
        <w:rPr>
          <w:rFonts w:ascii="Hurme Geometric Sans 4" w:hAnsi="Hurme Geometric Sans 4" w:cs="Calibri"/>
        </w:rPr>
      </w:pPr>
      <w:r w:rsidRPr="00F61920">
        <w:rPr>
          <w:rFonts w:ascii="Hurme Geometric Sans 4" w:hAnsi="Hurme Geometric Sans 4" w:cs="Calibri"/>
        </w:rPr>
        <w:t>Se destaca la importancia de consolidar la orientación a resultados mediante un monitoreo efectivo a lo largo del tiempo, lo cual contribuirá a mejorar la ejecución de los recursos públicos y a una gestión más eficiente.</w:t>
      </w:r>
    </w:p>
    <w:p w14:paraId="109EEAE5" w14:textId="77777777" w:rsidR="005B0E58" w:rsidRPr="00F61920" w:rsidRDefault="005B0E58" w:rsidP="005B0E58">
      <w:pPr>
        <w:spacing w:after="240" w:line="276" w:lineRule="auto"/>
        <w:jc w:val="both"/>
        <w:rPr>
          <w:rFonts w:ascii="Hurme Geometric Sans 4" w:hAnsi="Hurme Geometric Sans 4" w:cs="Calibri"/>
        </w:rPr>
      </w:pPr>
      <w:r w:rsidRPr="00F61920">
        <w:rPr>
          <w:rFonts w:ascii="Hurme Geometric Sans 4" w:hAnsi="Hurme Geometric Sans 4" w:cs="Calibri"/>
        </w:rPr>
        <w:t xml:space="preserve">De conformidad con los Términos de Referencia (TdR) publicados para este tipo de evaluación, el presente documento se encuentra integrado por seis apartados específicos: </w:t>
      </w:r>
    </w:p>
    <w:p w14:paraId="3BA60F5C" w14:textId="77777777" w:rsidR="005B0E58" w:rsidRPr="00F61920" w:rsidRDefault="005B0E58" w:rsidP="00AE6F54">
      <w:pPr>
        <w:pStyle w:val="Prrafodelista"/>
        <w:numPr>
          <w:ilvl w:val="0"/>
          <w:numId w:val="4"/>
        </w:numPr>
        <w:spacing w:after="240"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 xml:space="preserve">Datos generales. </w:t>
      </w:r>
    </w:p>
    <w:p w14:paraId="6CA810CA" w14:textId="77777777" w:rsidR="005B0E58" w:rsidRPr="00F61920" w:rsidRDefault="005B0E58" w:rsidP="00AE6F54">
      <w:pPr>
        <w:pStyle w:val="Prrafodelista"/>
        <w:numPr>
          <w:ilvl w:val="0"/>
          <w:numId w:val="4"/>
        </w:numPr>
        <w:spacing w:after="240"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 xml:space="preserve">Resultados/Productos. </w:t>
      </w:r>
    </w:p>
    <w:p w14:paraId="06990375" w14:textId="77777777" w:rsidR="005B0E58" w:rsidRPr="00F61920" w:rsidRDefault="005B0E58" w:rsidP="00AE6F54">
      <w:pPr>
        <w:pStyle w:val="Prrafodelista"/>
        <w:numPr>
          <w:ilvl w:val="0"/>
          <w:numId w:val="4"/>
        </w:numPr>
        <w:spacing w:after="240"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 xml:space="preserve">Cobertura. </w:t>
      </w:r>
    </w:p>
    <w:p w14:paraId="37264C89" w14:textId="77777777" w:rsidR="005B0E58" w:rsidRPr="00F61920" w:rsidRDefault="005B0E58" w:rsidP="00AE6F54">
      <w:pPr>
        <w:pStyle w:val="Prrafodelista"/>
        <w:numPr>
          <w:ilvl w:val="0"/>
          <w:numId w:val="4"/>
        </w:numPr>
        <w:spacing w:after="240"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Seguimiento a Aspectos Susceptibles de Mejora.</w:t>
      </w:r>
    </w:p>
    <w:p w14:paraId="535303FA" w14:textId="77777777" w:rsidR="005B0E58" w:rsidRPr="00F61920" w:rsidRDefault="005B0E58" w:rsidP="00AE6F54">
      <w:pPr>
        <w:pStyle w:val="Prrafodelista"/>
        <w:numPr>
          <w:ilvl w:val="0"/>
          <w:numId w:val="4"/>
        </w:numPr>
        <w:spacing w:after="240"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Conclusiones de la Evaluación.</w:t>
      </w:r>
    </w:p>
    <w:p w14:paraId="32CC705A" w14:textId="77777777" w:rsidR="005B0E58" w:rsidRPr="00F61920" w:rsidRDefault="005B0E58" w:rsidP="00AE6F54">
      <w:pPr>
        <w:pStyle w:val="Prrafodelista"/>
        <w:numPr>
          <w:ilvl w:val="0"/>
          <w:numId w:val="4"/>
        </w:numPr>
        <w:spacing w:after="240"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 xml:space="preserve">Datos del evaluador. </w:t>
      </w:r>
    </w:p>
    <w:p w14:paraId="1F2F8E38" w14:textId="36D6ED09" w:rsidR="000D0ED5" w:rsidRPr="00F61920" w:rsidRDefault="005B0E58" w:rsidP="00E35CAE">
      <w:pPr>
        <w:spacing w:after="240" w:line="276" w:lineRule="auto"/>
        <w:jc w:val="both"/>
        <w:rPr>
          <w:rFonts w:ascii="Hurme Geometric Sans 4" w:hAnsi="Hurme Geometric Sans 4" w:cs="Calibri"/>
        </w:rPr>
      </w:pPr>
      <w:r w:rsidRPr="00F61920">
        <w:rPr>
          <w:rFonts w:ascii="Hurme Geometric Sans 4" w:hAnsi="Hurme Geometric Sans 4" w:cs="Calibri"/>
        </w:rPr>
        <w:t xml:space="preserve">A través del desarrollo de estos apartados, se valora el proceso de planeación estratégica y ejecución del gasto identificando sus fortalezas, oportunidades, debilidades y amenazas, con la finalidad de formular las conclusiones y recomendaciones que permitan fortalecer los resultados del </w:t>
      </w:r>
      <w:r w:rsidR="00235ED2" w:rsidRPr="00F61920">
        <w:rPr>
          <w:rFonts w:ascii="Hurme Geometric Sans 4" w:hAnsi="Hurme Geometric Sans 4" w:cs="Calibri"/>
        </w:rPr>
        <w:t>FAISMUNDF</w:t>
      </w:r>
      <w:r w:rsidRPr="00F61920">
        <w:rPr>
          <w:rFonts w:ascii="Hurme Geometric Sans 4" w:hAnsi="Hurme Geometric Sans 4" w:cs="Calibri"/>
        </w:rPr>
        <w:t xml:space="preserve"> en el municipio de Campeche.</w:t>
      </w:r>
    </w:p>
    <w:p w14:paraId="7717FD24" w14:textId="78235894" w:rsidR="009A591E" w:rsidRPr="00F61920" w:rsidRDefault="003D4A96" w:rsidP="00AE6F54">
      <w:pPr>
        <w:pStyle w:val="Ttulo1"/>
        <w:numPr>
          <w:ilvl w:val="0"/>
          <w:numId w:val="46"/>
        </w:numPr>
        <w:pBdr>
          <w:top w:val="single" w:sz="24" w:space="1" w:color="14415C" w:themeColor="accent3" w:themeShade="BF"/>
          <w:bottom w:val="single" w:sz="24" w:space="1" w:color="14415C" w:themeColor="accent3" w:themeShade="BF"/>
        </w:pBdr>
      </w:pPr>
      <w:bookmarkStart w:id="3" w:name="_Toc187352236"/>
      <w:r w:rsidRPr="00F61920">
        <w:lastRenderedPageBreak/>
        <w:t>OBJETIVO GENERAL DE LA EVALUACIÓN</w:t>
      </w:r>
      <w:bookmarkEnd w:id="3"/>
    </w:p>
    <w:p w14:paraId="058F2B2F" w14:textId="1520FFB3" w:rsidR="00B6190D" w:rsidRPr="00F61920" w:rsidRDefault="005B0E58" w:rsidP="005B0E58">
      <w:pPr>
        <w:spacing w:before="240" w:after="240" w:line="276" w:lineRule="auto"/>
        <w:jc w:val="both"/>
        <w:rPr>
          <w:rFonts w:ascii="Hurme Geometric Sans 4" w:hAnsi="Hurme Geometric Sans 4" w:cs="Calibri"/>
        </w:rPr>
      </w:pPr>
      <w:r w:rsidRPr="00F61920">
        <w:rPr>
          <w:rFonts w:ascii="Hurme Geometric Sans 4" w:hAnsi="Hurme Geometric Sans 4" w:cs="Calibri"/>
          <w:color w:val="000000"/>
        </w:rPr>
        <w:t xml:space="preserve">Realizar un análisis sistémico de la gestión operativa del </w:t>
      </w:r>
      <w:r w:rsidR="00235ED2" w:rsidRPr="00F61920">
        <w:rPr>
          <w:rFonts w:ascii="Hurme Geometric Sans 4" w:hAnsi="Hurme Geometric Sans 4" w:cs="Calibri"/>
          <w:b/>
          <w:bCs/>
          <w:i/>
          <w:iCs/>
        </w:rPr>
        <w:t>Fondo de Aportaciones para la Infraestructura Social Municipal y de las Demarcaciones Territoriales del Distrito Federal (FAISMUN</w:t>
      </w:r>
      <w:r w:rsidR="00CF56BD" w:rsidRPr="00F61920">
        <w:rPr>
          <w:rFonts w:ascii="Hurme Geometric Sans 4" w:hAnsi="Hurme Geometric Sans 4" w:cs="Calibri"/>
          <w:b/>
          <w:bCs/>
          <w:i/>
          <w:iCs/>
        </w:rPr>
        <w:t>DF</w:t>
      </w:r>
      <w:r w:rsidR="00235ED2" w:rsidRPr="00F61920">
        <w:rPr>
          <w:rFonts w:ascii="Hurme Geometric Sans 4" w:hAnsi="Hurme Geometric Sans 4" w:cs="Calibri"/>
          <w:b/>
          <w:bCs/>
          <w:i/>
          <w:iCs/>
        </w:rPr>
        <w:t xml:space="preserve">) </w:t>
      </w:r>
      <w:r w:rsidRPr="00F61920">
        <w:rPr>
          <w:rFonts w:ascii="Hurme Geometric Sans 4" w:hAnsi="Hurme Geometric Sans 4" w:cs="Calibri"/>
        </w:rPr>
        <w:t>que permita valorar si dicha gestión cumple con lo necesario para el logro de las metas y objetivo del Fondo; así como emitir recomendaciones que permitan la implementación de mejoras.</w:t>
      </w:r>
    </w:p>
    <w:p w14:paraId="7F0A1614" w14:textId="21DF4145" w:rsidR="003D4A96" w:rsidRPr="00F61920" w:rsidRDefault="003D4A96" w:rsidP="00AE6F54">
      <w:pPr>
        <w:pStyle w:val="Ttulo1"/>
        <w:numPr>
          <w:ilvl w:val="0"/>
          <w:numId w:val="46"/>
        </w:numPr>
        <w:pBdr>
          <w:top w:val="single" w:sz="24" w:space="1" w:color="14415C" w:themeColor="accent3" w:themeShade="BF"/>
          <w:bottom w:val="single" w:sz="24" w:space="1" w:color="14415C" w:themeColor="accent3" w:themeShade="BF"/>
        </w:pBdr>
      </w:pPr>
      <w:bookmarkStart w:id="4" w:name="_Toc187352237"/>
      <w:r w:rsidRPr="00F61920">
        <w:t>OBJETIVOS ESPECÍFICOS DE LA EVALUACIÓN</w:t>
      </w:r>
      <w:bookmarkEnd w:id="4"/>
    </w:p>
    <w:p w14:paraId="6B82DDCF" w14:textId="77777777" w:rsidR="005B0E58" w:rsidRPr="00F61920" w:rsidRDefault="005B0E58" w:rsidP="00AE6F54">
      <w:pPr>
        <w:pStyle w:val="Prrafodelista"/>
        <w:numPr>
          <w:ilvl w:val="0"/>
          <w:numId w:val="5"/>
        </w:numPr>
        <w:spacing w:before="240" w:line="276" w:lineRule="auto"/>
        <w:contextualSpacing w:val="0"/>
        <w:jc w:val="both"/>
        <w:rPr>
          <w:rFonts w:ascii="Hurme Geometric Sans 4" w:hAnsi="Hurme Geometric Sans 4" w:cs="Calibri"/>
          <w:sz w:val="24"/>
          <w:szCs w:val="24"/>
          <w:lang w:val="es-MX" w:eastAsia="es-MX"/>
        </w:rPr>
      </w:pPr>
      <w:r w:rsidRPr="00F61920">
        <w:rPr>
          <w:rFonts w:ascii="Hurme Geometric Sans 4" w:hAnsi="Hurme Geometric Sans 4" w:cs="Calibri"/>
          <w:sz w:val="24"/>
          <w:szCs w:val="24"/>
          <w:lang w:val="es-MX" w:eastAsia="es-MX"/>
        </w:rPr>
        <w:t xml:space="preserve">Reportar los resultados y productos del fondo evaluado durante el periodo 2021-2023, mediante el análisis de los indicadores de resultados, los indicadores de servicios y gestión, así como de los hallazgos relevantes derivados de las evaluaciones externas y otros documentos del Programa. </w:t>
      </w:r>
    </w:p>
    <w:p w14:paraId="1684444A" w14:textId="651B72BB" w:rsidR="005B0E58" w:rsidRPr="00F61920" w:rsidRDefault="005B0E58" w:rsidP="00AE6F54">
      <w:pPr>
        <w:pStyle w:val="Prrafodelista"/>
        <w:numPr>
          <w:ilvl w:val="0"/>
          <w:numId w:val="5"/>
        </w:numPr>
        <w:spacing w:before="240" w:line="276" w:lineRule="auto"/>
        <w:contextualSpacing w:val="0"/>
        <w:jc w:val="both"/>
        <w:rPr>
          <w:rFonts w:ascii="Hurme Geometric Sans 4" w:hAnsi="Hurme Geometric Sans 4" w:cs="Calibri"/>
          <w:sz w:val="24"/>
          <w:szCs w:val="24"/>
          <w:lang w:val="es-MX" w:eastAsia="es-MX"/>
        </w:rPr>
      </w:pPr>
      <w:r w:rsidRPr="00F61920">
        <w:rPr>
          <w:rFonts w:ascii="Hurme Geometric Sans 4" w:hAnsi="Hurme Geometric Sans 4" w:cs="Calibri"/>
          <w:sz w:val="24"/>
          <w:szCs w:val="24"/>
          <w:lang w:val="es-MX" w:eastAsia="es-MX"/>
        </w:rPr>
        <w:t xml:space="preserve">Analizar el avance de las metas de los indicadores de la Matriz de Indicadores para Resultados (MIR) para el periodo </w:t>
      </w:r>
      <w:r w:rsidR="007F16B7" w:rsidRPr="00F61920">
        <w:rPr>
          <w:rFonts w:ascii="Hurme Geometric Sans 4" w:hAnsi="Hurme Geometric Sans 4" w:cs="Calibri"/>
          <w:sz w:val="24"/>
          <w:szCs w:val="24"/>
          <w:lang w:val="es-MX" w:eastAsia="es-MX"/>
        </w:rPr>
        <w:t>2021</w:t>
      </w:r>
      <w:r w:rsidRPr="00F61920">
        <w:rPr>
          <w:rFonts w:ascii="Hurme Geometric Sans 4" w:hAnsi="Hurme Geometric Sans 4" w:cs="Calibri"/>
          <w:sz w:val="24"/>
          <w:szCs w:val="24"/>
          <w:lang w:val="es-MX" w:eastAsia="es-MX"/>
        </w:rPr>
        <w:t xml:space="preserve">-2023 y el avance en relación con las metas establecidas. </w:t>
      </w:r>
    </w:p>
    <w:p w14:paraId="6B3C888C" w14:textId="77777777" w:rsidR="005B0E58" w:rsidRPr="00F61920" w:rsidRDefault="005B0E58" w:rsidP="00AE6F54">
      <w:pPr>
        <w:pStyle w:val="Prrafodelista"/>
        <w:numPr>
          <w:ilvl w:val="0"/>
          <w:numId w:val="5"/>
        </w:numPr>
        <w:spacing w:before="240" w:line="276" w:lineRule="auto"/>
        <w:contextualSpacing w:val="0"/>
        <w:jc w:val="both"/>
        <w:rPr>
          <w:rFonts w:ascii="Hurme Geometric Sans 4" w:hAnsi="Hurme Geometric Sans 4" w:cs="Calibri"/>
          <w:sz w:val="24"/>
          <w:szCs w:val="24"/>
          <w:lang w:val="es-MX" w:eastAsia="es-MX"/>
        </w:rPr>
      </w:pPr>
      <w:r w:rsidRPr="00F61920">
        <w:rPr>
          <w:rFonts w:ascii="Hurme Geometric Sans 4" w:hAnsi="Hurme Geometric Sans 4" w:cs="Calibri"/>
          <w:sz w:val="24"/>
          <w:szCs w:val="24"/>
          <w:lang w:val="es-MX" w:eastAsia="es-MX"/>
        </w:rPr>
        <w:t xml:space="preserve">Identificar los principales Aspectos Susceptibles de Mejora (ASM) de los derivados de las evaluaciones externas. </w:t>
      </w:r>
    </w:p>
    <w:p w14:paraId="0C4F4F82" w14:textId="0182A253" w:rsidR="005B0E58" w:rsidRPr="00F61920" w:rsidRDefault="005B0E58" w:rsidP="00AE6F54">
      <w:pPr>
        <w:pStyle w:val="Prrafodelista"/>
        <w:numPr>
          <w:ilvl w:val="0"/>
          <w:numId w:val="5"/>
        </w:numPr>
        <w:spacing w:before="240" w:line="276" w:lineRule="auto"/>
        <w:contextualSpacing w:val="0"/>
        <w:jc w:val="both"/>
        <w:rPr>
          <w:rFonts w:ascii="Hurme Geometric Sans 4" w:hAnsi="Hurme Geometric Sans 4" w:cs="Calibri"/>
          <w:sz w:val="24"/>
          <w:szCs w:val="24"/>
          <w:lang w:val="es-MX" w:eastAsia="es-MX"/>
        </w:rPr>
      </w:pPr>
      <w:r w:rsidRPr="00F61920">
        <w:rPr>
          <w:rFonts w:ascii="Hurme Geometric Sans 4" w:hAnsi="Hurme Geometric Sans 4" w:cs="Calibri"/>
          <w:sz w:val="24"/>
          <w:szCs w:val="24"/>
          <w:lang w:val="es-MX" w:eastAsia="es-MX"/>
        </w:rPr>
        <w:t xml:space="preserve">Analizar la evolución de la cobertura y el presupuesto del </w:t>
      </w:r>
      <w:r w:rsidR="00235ED2" w:rsidRPr="00F61920">
        <w:rPr>
          <w:rFonts w:ascii="Hurme Geometric Sans 4" w:hAnsi="Hurme Geometric Sans 4" w:cs="Calibri"/>
          <w:sz w:val="24"/>
          <w:szCs w:val="24"/>
          <w:lang w:val="es-MX" w:eastAsia="es-MX"/>
        </w:rPr>
        <w:t>FAISMUNDF</w:t>
      </w:r>
      <w:r w:rsidRPr="00F61920">
        <w:rPr>
          <w:rFonts w:ascii="Hurme Geometric Sans 4" w:hAnsi="Hurme Geometric Sans 4" w:cs="Calibri"/>
          <w:sz w:val="24"/>
          <w:szCs w:val="24"/>
          <w:lang w:val="es-MX" w:eastAsia="es-MX"/>
        </w:rPr>
        <w:t xml:space="preserve">. </w:t>
      </w:r>
    </w:p>
    <w:p w14:paraId="59A9F063" w14:textId="510FE09A" w:rsidR="005B0E58" w:rsidRPr="00F61920" w:rsidRDefault="005B0E58" w:rsidP="00AE6F54">
      <w:pPr>
        <w:pStyle w:val="Prrafodelista"/>
        <w:numPr>
          <w:ilvl w:val="0"/>
          <w:numId w:val="5"/>
        </w:numPr>
        <w:spacing w:before="240" w:line="276" w:lineRule="auto"/>
        <w:contextualSpacing w:val="0"/>
        <w:jc w:val="both"/>
        <w:rPr>
          <w:rFonts w:ascii="Hurme Geometric Sans 4" w:hAnsi="Hurme Geometric Sans 4" w:cs="Calibri"/>
          <w:sz w:val="24"/>
          <w:szCs w:val="24"/>
          <w:lang w:val="es-MX" w:eastAsia="es-MX"/>
        </w:rPr>
      </w:pPr>
      <w:r w:rsidRPr="00F61920">
        <w:rPr>
          <w:rFonts w:ascii="Hurme Geometric Sans 4" w:hAnsi="Hurme Geometric Sans 4" w:cs="Calibri"/>
          <w:sz w:val="24"/>
          <w:szCs w:val="24"/>
          <w:lang w:val="es-MX" w:eastAsia="es-MX"/>
        </w:rPr>
        <w:t xml:space="preserve">Identificar las fortalezas, los retos y las recomendaciones del </w:t>
      </w:r>
      <w:r w:rsidR="00235ED2" w:rsidRPr="00F61920">
        <w:rPr>
          <w:rFonts w:ascii="Hurme Geometric Sans 4" w:hAnsi="Hurme Geometric Sans 4" w:cs="Calibri"/>
          <w:sz w:val="24"/>
          <w:szCs w:val="24"/>
          <w:lang w:val="es-MX" w:eastAsia="es-MX"/>
        </w:rPr>
        <w:t>FAISMUNDF</w:t>
      </w:r>
      <w:r w:rsidRPr="00F61920">
        <w:rPr>
          <w:rFonts w:ascii="Hurme Geometric Sans 4" w:hAnsi="Hurme Geometric Sans 4" w:cs="Calibri"/>
          <w:sz w:val="24"/>
          <w:szCs w:val="24"/>
          <w:lang w:val="es-MX" w:eastAsia="es-MX"/>
        </w:rPr>
        <w:t xml:space="preserve">. </w:t>
      </w:r>
    </w:p>
    <w:p w14:paraId="6777EEB6" w14:textId="77777777" w:rsidR="005B0E58" w:rsidRPr="00F61920" w:rsidRDefault="005B0E58" w:rsidP="00AE6F54">
      <w:pPr>
        <w:pStyle w:val="Prrafodelista"/>
        <w:numPr>
          <w:ilvl w:val="0"/>
          <w:numId w:val="5"/>
        </w:numPr>
        <w:spacing w:before="240" w:line="276" w:lineRule="auto"/>
        <w:contextualSpacing w:val="0"/>
        <w:jc w:val="both"/>
        <w:rPr>
          <w:rFonts w:ascii="Hurme Geometric Sans 4" w:hAnsi="Hurme Geometric Sans 4" w:cs="Calibri"/>
          <w:sz w:val="24"/>
          <w:szCs w:val="24"/>
          <w:lang w:val="es-MX" w:eastAsia="es-MX"/>
        </w:rPr>
      </w:pPr>
      <w:r w:rsidRPr="00F61920">
        <w:rPr>
          <w:rFonts w:ascii="Hurme Geometric Sans 4" w:hAnsi="Hurme Geometric Sans 4" w:cs="Calibri"/>
          <w:sz w:val="24"/>
          <w:szCs w:val="24"/>
          <w:lang w:val="es-MX" w:eastAsia="es-MX"/>
        </w:rPr>
        <w:lastRenderedPageBreak/>
        <w:t>Contar con una Evaluación Integral del Desempeño de los temas de política pública valorados en la EED, que valore de manera breve su desempeño en distintas áreas.</w:t>
      </w:r>
    </w:p>
    <w:p w14:paraId="6CBDA4E1" w14:textId="77777777" w:rsidR="00860741" w:rsidRPr="00F61920" w:rsidRDefault="00860741" w:rsidP="00860741">
      <w:pPr>
        <w:rPr>
          <w:rFonts w:ascii="Hurme Geometric Sans 4" w:hAnsi="Hurme Geometric Sans 4"/>
          <w:lang w:val="es-AR" w:eastAsia="en-US"/>
        </w:rPr>
      </w:pPr>
    </w:p>
    <w:p w14:paraId="24428871" w14:textId="77777777" w:rsidR="00860741" w:rsidRPr="00F61920" w:rsidRDefault="00860741" w:rsidP="00860741">
      <w:pPr>
        <w:rPr>
          <w:lang w:val="es-AR" w:eastAsia="en-US"/>
        </w:rPr>
      </w:pPr>
    </w:p>
    <w:p w14:paraId="56D3CA3A" w14:textId="50450159" w:rsidR="005B0E58" w:rsidRPr="00F61920" w:rsidRDefault="005B0E58">
      <w:pPr>
        <w:spacing w:after="160" w:line="259" w:lineRule="auto"/>
        <w:rPr>
          <w:lang w:val="es-AR" w:eastAsia="en-US"/>
        </w:rPr>
      </w:pPr>
      <w:r w:rsidRPr="00F61920">
        <w:rPr>
          <w:lang w:val="es-AR" w:eastAsia="en-US"/>
        </w:rPr>
        <w:br w:type="page"/>
      </w:r>
    </w:p>
    <w:p w14:paraId="64488A03" w14:textId="35D91269" w:rsidR="00784BA0" w:rsidRPr="00F61920" w:rsidRDefault="00784BA0" w:rsidP="00AE6F54">
      <w:pPr>
        <w:pStyle w:val="Ttulo1"/>
        <w:numPr>
          <w:ilvl w:val="0"/>
          <w:numId w:val="46"/>
        </w:numPr>
        <w:pBdr>
          <w:top w:val="single" w:sz="24" w:space="1" w:color="C00000"/>
        </w:pBdr>
      </w:pPr>
      <w:bookmarkStart w:id="5" w:name="_Toc187352238"/>
      <w:r w:rsidRPr="00F61920">
        <w:lastRenderedPageBreak/>
        <w:t>DATOS GENERALES</w:t>
      </w:r>
      <w:bookmarkEnd w:id="5"/>
    </w:p>
    <w:p w14:paraId="42F95188" w14:textId="77777777" w:rsidR="00065EE7" w:rsidRPr="00F61920" w:rsidRDefault="00065EE7" w:rsidP="00065EE7">
      <w:pPr>
        <w:spacing w:before="100" w:beforeAutospacing="1" w:after="100" w:afterAutospacing="1" w:line="276" w:lineRule="auto"/>
        <w:jc w:val="both"/>
        <w:rPr>
          <w:rFonts w:ascii="Hurme Geometric Sans 4" w:hAnsi="Hurme Geometric Sans 4" w:cs="Calibri"/>
        </w:rPr>
      </w:pPr>
      <w:r w:rsidRPr="00F61920">
        <w:rPr>
          <w:rFonts w:ascii="Hurme Geometric Sans 4" w:hAnsi="Hurme Geometric Sans 4" w:cs="Calibri"/>
        </w:rPr>
        <w:t>El Fondo de Aportaciones para la Infraestructura Social (FAIS) es uno de los ocho fondos que conforman el Ramo 33, recursos que provienen de los impuestos y se distribuyen a los gobiernos de las entidades, municipios y alcaldía que tiene como objetivo el financiamiento de obras, acciones sociales básicas e inversiones que beneficien directamente a la población objetivo a fin de contribuir a la reducción del rezago en infraestructura social básica.</w:t>
      </w:r>
    </w:p>
    <w:p w14:paraId="71B99C54" w14:textId="77777777" w:rsidR="00065EE7" w:rsidRPr="00F61920" w:rsidRDefault="00065EE7" w:rsidP="00065EE7">
      <w:pPr>
        <w:spacing w:before="100" w:beforeAutospacing="1" w:after="100" w:afterAutospacing="1" w:line="276" w:lineRule="auto"/>
        <w:jc w:val="both"/>
        <w:rPr>
          <w:rFonts w:ascii="Hurme Geometric Sans 4" w:hAnsi="Hurme Geometric Sans 4" w:cs="Calibri"/>
        </w:rPr>
      </w:pPr>
      <w:r w:rsidRPr="00F61920">
        <w:rPr>
          <w:rFonts w:ascii="Hurme Geometric Sans 4" w:hAnsi="Hurme Geometric Sans 4" w:cs="Calibri"/>
        </w:rPr>
        <w:t>Según lo establecido en el Capítulo V artículo 33</w:t>
      </w:r>
      <w:r w:rsidRPr="00F61920">
        <w:rPr>
          <w:rStyle w:val="Refdenotaalpie"/>
          <w:rFonts w:ascii="Hurme Geometric Sans 4" w:hAnsi="Hurme Geometric Sans 4"/>
        </w:rPr>
        <w:footnoteReference w:id="3"/>
      </w:r>
      <w:r w:rsidRPr="00F61920">
        <w:rPr>
          <w:rFonts w:ascii="Hurme Geometric Sans 4" w:hAnsi="Hurme Geometric Sans 4" w:cs="Calibri"/>
        </w:rPr>
        <w:t xml:space="preserve"> de la Ley de Coordinación Fiscal, los recursos del FAIS deberán beneficiar directamente a población en pobreza extrema, localidades con alto o muy alto grado de rezago social conforme a lo previsto en la Ley General de Desarrollo Social (LGDS) y en las Zonas de Atención Prioritarias urbanas y rurales. Así mismo, con base en el artículo 2º Constitucional y el anexo 10 del Presupuesto de Egresos de la Federación, los gobiernos locales y de las entidades federativas deberán destinar recursos del FAIS en territorios que, además de contar con las características citadas en el párrafo anterior cuenten con presencia de población indígena y afromexicana.</w:t>
      </w:r>
    </w:p>
    <w:p w14:paraId="78AF3F1E" w14:textId="77777777" w:rsidR="00065EE7" w:rsidRPr="00F61920" w:rsidRDefault="00065EE7" w:rsidP="00065EE7">
      <w:pPr>
        <w:spacing w:before="100" w:beforeAutospacing="1" w:after="100" w:afterAutospacing="1" w:line="276" w:lineRule="auto"/>
        <w:jc w:val="both"/>
        <w:rPr>
          <w:rFonts w:ascii="Hurme Geometric Sans 4" w:hAnsi="Hurme Geometric Sans 4" w:cs="Calibri"/>
        </w:rPr>
      </w:pPr>
      <w:r w:rsidRPr="00F61920">
        <w:rPr>
          <w:rFonts w:ascii="Hurme Geometric Sans 4" w:hAnsi="Hurme Geometric Sans 4" w:cs="Calibri"/>
        </w:rPr>
        <w:t xml:space="preserve">De igual manera, según lo establecido en el artículo 35 de la LCF, las entidades federativas, calcularán la distribución de los recursos del FAIS, la cual, una vez revisada por Bienestar, deberá publicarse en los órganos oficiales de difusión estatal a más tardar el 31 de enero del ejercicio fiscal correspondiente, así como la fórmula y su respectiva metodología, justificando cada elemento. </w:t>
      </w:r>
    </w:p>
    <w:p w14:paraId="761564CC" w14:textId="77777777" w:rsidR="00065EE7" w:rsidRPr="00F61920" w:rsidRDefault="00065EE7" w:rsidP="00065EE7">
      <w:pPr>
        <w:spacing w:before="100" w:beforeAutospacing="1" w:after="100" w:afterAutospacing="1" w:line="276" w:lineRule="auto"/>
        <w:jc w:val="both"/>
        <w:rPr>
          <w:rFonts w:ascii="Hurme Geometric Sans 4" w:hAnsi="Hurme Geometric Sans 4" w:cs="Calibri"/>
        </w:rPr>
      </w:pPr>
      <w:r w:rsidRPr="00F61920">
        <w:rPr>
          <w:rFonts w:ascii="Hurme Geometric Sans 4" w:hAnsi="Hurme Geometric Sans 4" w:cs="Calibri"/>
        </w:rPr>
        <w:lastRenderedPageBreak/>
        <w:t>Los recursos del FAIS se clasifican en Fondo de Infraestructura Social para las Entidades (FISE), que abarca a los 32 estados de la república, y el Fondo de Aportaciones para la Infraestructura Social Municipal y de las Demarcaciones Territoriales del Distrito Federal (FAISMUN), el cual reemplazó al Fondo de Infraestructura Social Municipal (FISM) en 2023 y actualmente incluye a 2,473 municipios.</w:t>
      </w:r>
    </w:p>
    <w:p w14:paraId="2DC8CC8A" w14:textId="77777777" w:rsidR="00065EE7" w:rsidRPr="00F61920" w:rsidRDefault="00065EE7" w:rsidP="00065EE7">
      <w:pPr>
        <w:spacing w:before="100" w:beforeAutospacing="1" w:after="100" w:afterAutospacing="1" w:line="276" w:lineRule="auto"/>
        <w:jc w:val="both"/>
        <w:rPr>
          <w:rFonts w:ascii="Hurme Geometric Sans 4" w:hAnsi="Hurme Geometric Sans 4" w:cs="Calibri"/>
        </w:rPr>
      </w:pPr>
      <w:r w:rsidRPr="00F61920">
        <w:rPr>
          <w:rFonts w:ascii="Hurme Geometric Sans 4" w:hAnsi="Hurme Geometric Sans 4" w:cs="Calibri"/>
        </w:rPr>
        <w:t>Es relevante señalar que las entidades federativas no pueden retener ni condicionar los recursos del FAIS bajo ningún concepto y enterarán al ente ejecutor del gasto que pertenezca al gobierno local el presupuesto que le corresponda en un máximo conforme a lo establecido en los artículos 32, 35 y 48 de la LCF.</w:t>
      </w:r>
    </w:p>
    <w:p w14:paraId="0B5B894D" w14:textId="77777777" w:rsidR="00065EE7" w:rsidRPr="00F61920" w:rsidRDefault="00065EE7" w:rsidP="00065EE7">
      <w:pPr>
        <w:spacing w:before="100" w:beforeAutospacing="1" w:after="100" w:afterAutospacing="1" w:line="276" w:lineRule="auto"/>
        <w:jc w:val="both"/>
        <w:rPr>
          <w:rFonts w:ascii="Hurme Geometric Sans 4" w:hAnsi="Hurme Geometric Sans 4" w:cs="Calibri"/>
        </w:rPr>
      </w:pPr>
      <w:r w:rsidRPr="00F61920">
        <w:rPr>
          <w:rFonts w:ascii="Hurme Geometric Sans 4" w:hAnsi="Hurme Geometric Sans 4" w:cs="Calibri"/>
        </w:rPr>
        <w:t>Con base en lo anterior, el Municipio de Campeche determinó procedente llevar a cabo una evaluación de desempeño del FAISMUNDF para el ejercicio fiscal 2023 con el objetivo de determinar si los proyectos financiados con los recursos de este Fondo cumplen con sus metas y consecuentemente sus objetivos de contribuir a la reducción del rezago en infraestructura social básica en la población en pobreza extrema, localidades con alto o muy alto grado de rezago social conforme a lo previsto en la LGDS y en las ZAP urbanas y rurales.</w:t>
      </w:r>
    </w:p>
    <w:p w14:paraId="51AF072B" w14:textId="77777777" w:rsidR="00065EE7" w:rsidRPr="00F61920" w:rsidRDefault="00065EE7" w:rsidP="00065EE7">
      <w:pPr>
        <w:spacing w:before="100" w:beforeAutospacing="1" w:after="100" w:afterAutospacing="1" w:line="276" w:lineRule="auto"/>
        <w:jc w:val="both"/>
        <w:rPr>
          <w:rFonts w:ascii="Hurme Geometric Sans 4" w:hAnsi="Hurme Geometric Sans 4" w:cs="Calibri"/>
        </w:rPr>
      </w:pPr>
      <w:r w:rsidRPr="00F61920">
        <w:rPr>
          <w:rFonts w:ascii="Hurme Geometric Sans 4" w:hAnsi="Hurme Geometric Sans 4" w:cs="Calibri"/>
        </w:rPr>
        <w:t xml:space="preserve">En este sentido, la intención de fortalecer la orientación a resultados y mostrar los avances alcanzados a través del Fondo, se determinó en el marco del Programa Anual de Evaluación (PAE) para el ejercicio fiscal 2023 el desarrollo de una Evaluación Especifica de Desempeño (EED), misma que se fundamenta en la necesidad de obtener una valoración del desempeño del fondo durante el ejercicio </w:t>
      </w:r>
      <w:r w:rsidRPr="00F61920">
        <w:rPr>
          <w:rFonts w:ascii="Hurme Geometric Sans 4" w:hAnsi="Hurme Geometric Sans 4" w:cs="Calibri"/>
        </w:rPr>
        <w:lastRenderedPageBreak/>
        <w:t>fiscal 2023, con el objetivo de reportar los resultados y productos, así como el avance en las metas a los distintos niveles de la MIR y analizar los avances en los ASM derivados de evaluaciones anteriores.</w:t>
      </w:r>
    </w:p>
    <w:p w14:paraId="42B2DF4D" w14:textId="77777777" w:rsidR="00065EE7" w:rsidRPr="00F61920" w:rsidRDefault="00065EE7" w:rsidP="00065EE7">
      <w:pPr>
        <w:spacing w:before="100" w:beforeAutospacing="1" w:after="100" w:afterAutospacing="1" w:line="276" w:lineRule="auto"/>
        <w:jc w:val="both"/>
        <w:rPr>
          <w:rFonts w:ascii="Hurme Geometric Sans 4" w:hAnsi="Hurme Geometric Sans 4" w:cs="Calibri"/>
        </w:rPr>
      </w:pPr>
      <w:r w:rsidRPr="00F61920">
        <w:rPr>
          <w:rFonts w:ascii="Hurme Geometric Sans 4" w:hAnsi="Hurme Geometric Sans 4" w:cs="Calibri"/>
        </w:rPr>
        <w:t>Los recursos del FAISMUN pueden ser utilizados en los siguientes rubros:</w:t>
      </w:r>
    </w:p>
    <w:p w14:paraId="632D6F47" w14:textId="77777777" w:rsidR="00065EE7" w:rsidRPr="00F61920" w:rsidRDefault="00065EE7" w:rsidP="00AE6F54">
      <w:pPr>
        <w:pStyle w:val="Prrafodelista"/>
        <w:numPr>
          <w:ilvl w:val="0"/>
          <w:numId w:val="53"/>
        </w:numPr>
        <w:spacing w:before="100" w:beforeAutospacing="1" w:after="100" w:afterAutospacing="1"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 xml:space="preserve">Agua potable: obras de infraestructura social básica enfocadas en las siguientes modalidades: construcción, ampliación, mantenimiento, equipamiento y rehabilitación según la subclasificación de la obra para la extracción, captación, conducción, control, tratamiento, almacenamiento y distribución de agua. </w:t>
      </w:r>
    </w:p>
    <w:p w14:paraId="6112DC9E" w14:textId="77777777" w:rsidR="00065EE7" w:rsidRPr="00F61920" w:rsidRDefault="00065EE7" w:rsidP="00AE6F54">
      <w:pPr>
        <w:pStyle w:val="Prrafodelista"/>
        <w:numPr>
          <w:ilvl w:val="0"/>
          <w:numId w:val="53"/>
        </w:numPr>
        <w:spacing w:before="100" w:beforeAutospacing="1" w:after="100" w:afterAutospacing="1"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Alcantarillado: obras de infraestructura social básica enfocadas en las siguientes modalidades: construcción, ampliación, mantenimiento y rehabilitación según la subclasificación de la obra. Consiste en una serie de tuberías y obras complementarias, necesarias para recibir, conducir, ventilar y evacuar aguas residuales y pluviales para prevenir o disminuir inundaciones, afectaciones ambientales y en la salud de las personas.</w:t>
      </w:r>
    </w:p>
    <w:p w14:paraId="2BA693D5" w14:textId="77777777" w:rsidR="00065EE7" w:rsidRPr="00F61920" w:rsidRDefault="00065EE7" w:rsidP="00AE6F54">
      <w:pPr>
        <w:pStyle w:val="Prrafodelista"/>
        <w:numPr>
          <w:ilvl w:val="0"/>
          <w:numId w:val="53"/>
        </w:numPr>
        <w:spacing w:before="100" w:beforeAutospacing="1" w:after="100" w:afterAutospacing="1"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 xml:space="preserve">Drenaje y letrinas: obras de infraestructura social básica enfocadas en las siguientes modalidades: construcción, ampliación, mantenimiento, equipamiento y rehabilitación según la subclasificación de la obra. Consiste en la captación y conducción del agua superficial (pluvial) o subterránea (sanitario) a través de tubos que la descargan a una red de alcantarillado o la dirige a plantas de tratamiento para ser depurada hasta obtener niveles óptimos en su calidad, con el </w:t>
      </w:r>
      <w:r w:rsidRPr="00F61920">
        <w:rPr>
          <w:rFonts w:ascii="Hurme Geometric Sans 4" w:hAnsi="Hurme Geometric Sans 4" w:cs="Calibri"/>
          <w:sz w:val="24"/>
          <w:szCs w:val="24"/>
        </w:rPr>
        <w:lastRenderedPageBreak/>
        <w:t>objetivo de prevenir o disminuir afectaciones ambientales y en la salud de las personas.</w:t>
      </w:r>
    </w:p>
    <w:p w14:paraId="30822494" w14:textId="77777777" w:rsidR="00065EE7" w:rsidRPr="00F61920" w:rsidRDefault="00065EE7" w:rsidP="00AE6F54">
      <w:pPr>
        <w:pStyle w:val="Prrafodelista"/>
        <w:numPr>
          <w:ilvl w:val="0"/>
          <w:numId w:val="53"/>
        </w:numPr>
        <w:spacing w:before="100" w:beforeAutospacing="1" w:after="100" w:afterAutospacing="1"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Electrificación: obras de infraestructura social básica enfocadas en la construcción, ampliación, mantenimiento, equipamiento y rehabilitación mediante la instalación de redes eléctricas ya sean convencionales o no convencionales para generar, almacenar y distribuir energía eléctrica en las viviendas de la población objetivo.</w:t>
      </w:r>
    </w:p>
    <w:p w14:paraId="0BC1FF36" w14:textId="77777777" w:rsidR="00065EE7" w:rsidRPr="00F61920" w:rsidRDefault="00065EE7" w:rsidP="00AE6F54">
      <w:pPr>
        <w:pStyle w:val="Prrafodelista"/>
        <w:numPr>
          <w:ilvl w:val="0"/>
          <w:numId w:val="53"/>
        </w:numPr>
        <w:spacing w:before="100" w:beforeAutospacing="1" w:after="100" w:afterAutospacing="1"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Infraestructura básica del sector educativo: obras de infraestructura social básica enfocadas en las siguientes modalidades: construcción, ampliación, mantenimiento, equipamiento y rehabilitación según la subclasificación de la obra. Consisten en espacios educativos públicos destinados a brindar acceso a la educación, con el objetivo de contribuir a la disminución del rezago en infraestructura del sector.</w:t>
      </w:r>
    </w:p>
    <w:p w14:paraId="2C686BFF" w14:textId="77777777" w:rsidR="00065EE7" w:rsidRPr="00F61920" w:rsidRDefault="00065EE7" w:rsidP="00AE6F54">
      <w:pPr>
        <w:pStyle w:val="Prrafodelista"/>
        <w:numPr>
          <w:ilvl w:val="0"/>
          <w:numId w:val="53"/>
        </w:numPr>
        <w:spacing w:before="100" w:beforeAutospacing="1" w:after="100" w:afterAutospacing="1"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Infraestructura básica del sector salud: obras de infraestructura social básica enfocadas en las siguientes modalidades: construcción, ampliación, mantenimiento, equipamiento y rehabilitación según la subclasificación de la obra. Consisten en espacios públicos destinados a brindar acceso a los servicios de salud, con el objetivo de contribuir a la disminución del rezago en infraestructura del sector.</w:t>
      </w:r>
    </w:p>
    <w:p w14:paraId="3D03E403" w14:textId="77777777" w:rsidR="00065EE7" w:rsidRPr="00F61920" w:rsidRDefault="00065EE7" w:rsidP="00AE6F54">
      <w:pPr>
        <w:pStyle w:val="Prrafodelista"/>
        <w:numPr>
          <w:ilvl w:val="0"/>
          <w:numId w:val="53"/>
        </w:numPr>
        <w:spacing w:before="100" w:beforeAutospacing="1" w:after="100" w:afterAutospacing="1"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Mejoramiento de vivienda: obras de infraestructura social básica de una vivienda existente enfocadas en la construcción, ampliación, mantenimiento, equipamiento y rehabilitación según la subclasificación de la obra, con la finalidad de mejorar los espacios y el acceso a los servicios básicos de las viviendas que no cuenten con ellos, además de contribuir a la disminución del hacinamiento.</w:t>
      </w:r>
    </w:p>
    <w:p w14:paraId="594F20C7" w14:textId="5B54FB83" w:rsidR="00065EE7" w:rsidRPr="00F61920" w:rsidRDefault="00065EE7" w:rsidP="00AE6F54">
      <w:pPr>
        <w:pStyle w:val="Prrafodelista"/>
        <w:numPr>
          <w:ilvl w:val="0"/>
          <w:numId w:val="53"/>
        </w:numPr>
        <w:spacing w:before="100" w:beforeAutospacing="1" w:after="100" w:afterAutospacing="1"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lastRenderedPageBreak/>
        <w:t>Urbanización: obras de infraestructura social básica enfocadas en las siguientes modalidades: construcción, ampliación, mantenimiento, equipamiento y rehabilitación según la subclasificación de la obra, que consisten en modificar y mejorar los espacios públicos, para contribuir al desarrollo social y económico, así como a la disminución del rezago en infraestructura de la población objetivo.</w:t>
      </w:r>
      <w:r w:rsidR="00061E60" w:rsidRPr="00F61920">
        <w:rPr>
          <w:rFonts w:ascii="Hurme Geometric Sans 4" w:hAnsi="Hurme Geometric Sans 4" w:cs="Calibri"/>
          <w:sz w:val="24"/>
          <w:szCs w:val="24"/>
        </w:rPr>
        <w:t xml:space="preserve"> </w:t>
      </w:r>
      <w:r w:rsidRPr="00F61920">
        <w:rPr>
          <w:rFonts w:ascii="Hurme Geometric Sans 4" w:hAnsi="Hurme Geometric Sans 4" w:cs="Calibri"/>
          <w:sz w:val="24"/>
          <w:szCs w:val="24"/>
        </w:rPr>
        <w:t>Su objetivo es proporcionar a estas entidades los recursos necesarios para cumplir con sus funciones y atender las necesidades de sus habitantes de manera eficaz y eficiente.</w:t>
      </w:r>
      <w:bookmarkStart w:id="6" w:name="_Toc28374397"/>
      <w:bookmarkEnd w:id="6"/>
    </w:p>
    <w:p w14:paraId="16968FC1" w14:textId="77777777" w:rsidR="00784BA0" w:rsidRPr="00F61920" w:rsidRDefault="00784BA0" w:rsidP="00784BA0">
      <w:pPr>
        <w:spacing w:after="160" w:line="259" w:lineRule="auto"/>
        <w:jc w:val="both"/>
        <w:rPr>
          <w:rFonts w:ascii="Hurme Geometric Sans 4" w:eastAsiaTheme="majorEastAsia" w:hAnsi="Hurme Geometric Sans 4" w:cstheme="majorBidi"/>
          <w:b/>
          <w:bCs/>
          <w:color w:val="783F04" w:themeColor="accent1" w:themeShade="80"/>
          <w:lang w:val="es-AR" w:eastAsia="en-US"/>
        </w:rPr>
      </w:pPr>
      <w:r w:rsidRPr="00F61920">
        <w:rPr>
          <w:rFonts w:ascii="Hurme Geometric Sans 4" w:hAnsi="Hurme Geometric Sans 4"/>
          <w:b/>
          <w:bCs/>
        </w:rPr>
        <w:br w:type="page"/>
      </w:r>
    </w:p>
    <w:p w14:paraId="56470DFE" w14:textId="31CE6941" w:rsidR="005610D6" w:rsidRPr="00F61920" w:rsidRDefault="005610D6" w:rsidP="00AE6F54">
      <w:pPr>
        <w:pStyle w:val="Ttulo2"/>
        <w:numPr>
          <w:ilvl w:val="1"/>
          <w:numId w:val="46"/>
        </w:numPr>
      </w:pPr>
      <w:bookmarkStart w:id="7" w:name="_Toc179881740"/>
      <w:bookmarkStart w:id="8" w:name="_Toc187352239"/>
      <w:bookmarkEnd w:id="7"/>
      <w:r w:rsidRPr="00F61920">
        <w:lastRenderedPageBreak/>
        <w:t>A</w:t>
      </w:r>
      <w:r w:rsidR="00E4426D" w:rsidRPr="00F61920">
        <w:t xml:space="preserve">lineación con el </w:t>
      </w:r>
      <w:r w:rsidRPr="00F61920">
        <w:t>P</w:t>
      </w:r>
      <w:r w:rsidR="00E4426D" w:rsidRPr="00F61920">
        <w:t>lan</w:t>
      </w:r>
      <w:r w:rsidRPr="00F61920">
        <w:t xml:space="preserve"> M</w:t>
      </w:r>
      <w:r w:rsidR="00E4426D" w:rsidRPr="00F61920">
        <w:t>unicipal</w:t>
      </w:r>
      <w:r w:rsidRPr="00F61920">
        <w:t xml:space="preserve"> </w:t>
      </w:r>
      <w:r w:rsidR="00E4426D" w:rsidRPr="00F61920">
        <w:t>de</w:t>
      </w:r>
      <w:r w:rsidRPr="00F61920">
        <w:t xml:space="preserve"> D</w:t>
      </w:r>
      <w:r w:rsidR="00E4426D" w:rsidRPr="00F61920">
        <w:t>esarrollo</w:t>
      </w:r>
      <w:r w:rsidRPr="00F61920">
        <w:t xml:space="preserve"> </w:t>
      </w:r>
      <w:r w:rsidR="00E4426D" w:rsidRPr="00F61920">
        <w:t xml:space="preserve">y </w:t>
      </w:r>
      <w:r w:rsidRPr="00F61920">
        <w:t>G</w:t>
      </w:r>
      <w:r w:rsidR="00E4426D" w:rsidRPr="00F61920">
        <w:t xml:space="preserve">obernanza </w:t>
      </w:r>
      <w:r w:rsidRPr="00F61920">
        <w:t>2021-2024</w:t>
      </w:r>
      <w:bookmarkEnd w:id="8"/>
    </w:p>
    <w:p w14:paraId="7EF0B252" w14:textId="77777777" w:rsidR="005610D6" w:rsidRPr="00F61920" w:rsidRDefault="005610D6" w:rsidP="005610D6">
      <w:pPr>
        <w:pBdr>
          <w:bottom w:val="single" w:sz="24" w:space="1" w:color="C00000"/>
        </w:pBdr>
        <w:rPr>
          <w:lang w:val="es-AR" w:eastAsia="en-US"/>
        </w:rPr>
      </w:pPr>
    </w:p>
    <w:p w14:paraId="5E164A13" w14:textId="77777777" w:rsidR="00061E60" w:rsidRPr="00F61920" w:rsidRDefault="00061E60" w:rsidP="00061E60">
      <w:pPr>
        <w:spacing w:before="100" w:beforeAutospacing="1" w:after="240" w:line="276" w:lineRule="auto"/>
        <w:jc w:val="both"/>
        <w:rPr>
          <w:rFonts w:ascii="Hurme Geometric Sans 4" w:hAnsi="Hurme Geometric Sans 4" w:cs="Calibri"/>
        </w:rPr>
      </w:pPr>
      <w:r w:rsidRPr="00F61920">
        <w:rPr>
          <w:rFonts w:ascii="Hurme Geometric Sans 4" w:hAnsi="Hurme Geometric Sans 4" w:cs="Calibri"/>
        </w:rPr>
        <w:t xml:space="preserve">El Plan Municipal de Desarrollo de Campeche identifica los puntos críticos y las áreas prioritarias donde se debe invertir el dinero para abordar las necesidades más apremiantes de los habitantes. Este plan es el resultado de un análisis exhaustivo que considera tanto las condiciones actuales como las proyecciones futuras, con el objetivo de mejorar progresivamente la infraestructura, los servicios y la calidad de vida en el municipio. </w:t>
      </w:r>
    </w:p>
    <w:p w14:paraId="1824AA79" w14:textId="77777777" w:rsidR="00061E60" w:rsidRPr="00F61920" w:rsidRDefault="00061E60" w:rsidP="00061E60">
      <w:pPr>
        <w:spacing w:before="100" w:beforeAutospacing="1" w:after="240" w:line="276" w:lineRule="auto"/>
        <w:jc w:val="both"/>
        <w:rPr>
          <w:rFonts w:ascii="Hurme Geometric Sans 4" w:hAnsi="Hurme Geometric Sans 4" w:cs="Calibri"/>
        </w:rPr>
      </w:pPr>
      <w:r w:rsidRPr="00F61920">
        <w:rPr>
          <w:rFonts w:ascii="Hurme Geometric Sans 4" w:hAnsi="Hurme Geometric Sans 4" w:cs="Calibri"/>
        </w:rPr>
        <w:t xml:space="preserve">Los recursos del FAISMUN fueron alineados con este plan estratégico para asegurar que las inversiones realizadas contribuyan al cumplimiento de las metas municipales con el fin de garantizar que los recursos del Fondo se utilicen de manera coherente con los objetivos establecidos, promoviendo el desarrollo sostenible contribuyendo a la mejora de la infraestructura urbana y rural y de los servicios públicos. </w:t>
      </w:r>
    </w:p>
    <w:p w14:paraId="51ACA931" w14:textId="77777777" w:rsidR="00061E60" w:rsidRPr="00F61920" w:rsidRDefault="00061E60" w:rsidP="00061E60">
      <w:pPr>
        <w:spacing w:before="100" w:beforeAutospacing="1" w:after="240" w:line="276" w:lineRule="auto"/>
        <w:jc w:val="both"/>
        <w:rPr>
          <w:rFonts w:ascii="Hurme Geometric Sans 4" w:hAnsi="Hurme Geometric Sans 4" w:cs="Calibri"/>
        </w:rPr>
      </w:pPr>
      <w:r w:rsidRPr="00F61920">
        <w:rPr>
          <w:rFonts w:ascii="Hurme Geometric Sans 4" w:hAnsi="Hurme Geometric Sans 4" w:cs="Calibri"/>
        </w:rPr>
        <w:t>A continuación, se describen los proyectos realizados en el ejercicio fiscal 2023 junto con la contribución a los objetivos, estrategias y líneas de acción del Plan Municipal de Campeche que se relacionaron con los proyectos:</w:t>
      </w:r>
    </w:p>
    <w:p w14:paraId="20256E1E" w14:textId="373BCB34" w:rsidR="00061E60" w:rsidRPr="00F61920" w:rsidRDefault="00061E60" w:rsidP="00545347">
      <w:pPr>
        <w:spacing w:after="240" w:line="276" w:lineRule="auto"/>
        <w:jc w:val="both"/>
        <w:rPr>
          <w:rFonts w:ascii="Hurme Geometric Sans 4" w:hAnsi="Hurme Geometric Sans 4"/>
          <w:b/>
          <w:bCs/>
        </w:rPr>
      </w:pPr>
      <w:r w:rsidRPr="00F61920">
        <w:rPr>
          <w:rFonts w:ascii="Hurme Geometric Sans 4" w:hAnsi="Hurme Geometric Sans 4"/>
          <w:b/>
          <w:bCs/>
        </w:rPr>
        <w:t xml:space="preserve">PROYECTO: </w:t>
      </w:r>
      <w:r w:rsidRPr="00F61920">
        <w:rPr>
          <w:rFonts w:ascii="Hurme Geometric Sans 4" w:hAnsi="Hurme Geometric Sans 4"/>
        </w:rPr>
        <w:t>Rehabilitación de Parque Público en el Municipio de Campeche, en la Localidad de San Francisco de Campeche, en la Colonia Palmas III, en la Calle Palmas III entre andador Caleta y Carretera Antigua a Hampolol.</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28"/>
      </w:tblGrid>
      <w:tr w:rsidR="00061E60" w:rsidRPr="00F61920" w14:paraId="6F70FBC5" w14:textId="77777777" w:rsidTr="004D5B43">
        <w:tc>
          <w:tcPr>
            <w:tcW w:w="8828" w:type="dxa"/>
            <w:shd w:val="clear" w:color="auto" w:fill="FF8200"/>
          </w:tcPr>
          <w:p w14:paraId="56FE28D3"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EJE 1 “Ayuntamiento eficiente para avanzar”</w:t>
            </w:r>
          </w:p>
        </w:tc>
      </w:tr>
      <w:tr w:rsidR="00061E60" w:rsidRPr="00F61920" w14:paraId="4BD9D128" w14:textId="77777777" w:rsidTr="004D5B43">
        <w:tc>
          <w:tcPr>
            <w:tcW w:w="8828" w:type="dxa"/>
          </w:tcPr>
          <w:p w14:paraId="5C779B97"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Espíritu del Eje:</w:t>
            </w:r>
          </w:p>
          <w:p w14:paraId="7398E6C4" w14:textId="77777777" w:rsidR="00061E60" w:rsidRPr="00F61920" w:rsidRDefault="00061E60" w:rsidP="004D5B43">
            <w:pPr>
              <w:rPr>
                <w:rFonts w:ascii="Hurme Geometric Sans 4" w:hAnsi="Hurme Geometric Sans 4"/>
                <w:b/>
                <w:bCs/>
                <w:sz w:val="20"/>
                <w:szCs w:val="20"/>
              </w:rPr>
            </w:pPr>
            <w:r w:rsidRPr="00F61920">
              <w:rPr>
                <w:rFonts w:ascii="Hurme Geometric Sans 4" w:hAnsi="Hurme Geometric Sans 4"/>
                <w:bCs/>
                <w:sz w:val="20"/>
                <w:szCs w:val="20"/>
              </w:rPr>
              <w:lastRenderedPageBreak/>
              <w:t>Mejorar la infraestructura municipal urbana y rural y hacer más eficientes los servicios públicos a cargo del Ayuntamiento, ampliando su cobertura y asegurando su funcionalidad para satisfacer las necesidades de la población y elevar su calidad de vida.</w:t>
            </w:r>
          </w:p>
        </w:tc>
      </w:tr>
      <w:tr w:rsidR="00061E60" w:rsidRPr="00F61920" w14:paraId="0B218A7F" w14:textId="77777777" w:rsidTr="004D5B43">
        <w:tc>
          <w:tcPr>
            <w:tcW w:w="8828" w:type="dxa"/>
            <w:shd w:val="clear" w:color="auto" w:fill="FF8200"/>
          </w:tcPr>
          <w:p w14:paraId="7E39D15B"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lastRenderedPageBreak/>
              <w:t>Objetivo 1.1 Servicios públicos eficientes.</w:t>
            </w:r>
          </w:p>
        </w:tc>
      </w:tr>
      <w:tr w:rsidR="00061E60" w:rsidRPr="00F61920" w14:paraId="20852EA4" w14:textId="77777777" w:rsidTr="004D5B43">
        <w:tc>
          <w:tcPr>
            <w:tcW w:w="8828" w:type="dxa"/>
            <w:shd w:val="clear" w:color="auto" w:fill="FF8200"/>
          </w:tcPr>
          <w:p w14:paraId="20CAD61F"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Mejorar la cobertura y eficiencia en la prestación de los servicios públicos a cargo del municipio, conforme a las competencias que marca la legislación</w:t>
            </w:r>
          </w:p>
        </w:tc>
      </w:tr>
      <w:tr w:rsidR="00061E60" w:rsidRPr="00F61920" w14:paraId="31DDE364" w14:textId="77777777" w:rsidTr="004D5B43">
        <w:tc>
          <w:tcPr>
            <w:tcW w:w="8828" w:type="dxa"/>
            <w:shd w:val="clear" w:color="auto" w:fill="D9D9D9" w:themeFill="background1" w:themeFillShade="D9"/>
          </w:tcPr>
          <w:p w14:paraId="305B1914"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Estrategia 1.1.1 Implementando una política integral de mantenimiento y limpieza de los espacios públicos de la zona urbana y rural del municipio de Campeche.</w:t>
            </w:r>
          </w:p>
        </w:tc>
      </w:tr>
      <w:tr w:rsidR="00061E60" w:rsidRPr="00F61920" w14:paraId="69AE48B5" w14:textId="77777777" w:rsidTr="004D5B43">
        <w:tc>
          <w:tcPr>
            <w:tcW w:w="8828" w:type="dxa"/>
            <w:shd w:val="clear" w:color="auto" w:fill="auto"/>
          </w:tcPr>
          <w:p w14:paraId="286945FA" w14:textId="77777777" w:rsidR="00061E60" w:rsidRPr="00F61920" w:rsidRDefault="00061E60" w:rsidP="004D5B43">
            <w:pPr>
              <w:jc w:val="both"/>
              <w:rPr>
                <w:rFonts w:ascii="Hurme Geometric Sans 4" w:hAnsi="Hurme Geometric Sans 4"/>
                <w:sz w:val="20"/>
                <w:szCs w:val="20"/>
              </w:rPr>
            </w:pPr>
            <w:r w:rsidRPr="00F61920">
              <w:rPr>
                <w:rFonts w:ascii="Hurme Geometric Sans 4" w:hAnsi="Hurme Geometric Sans 4"/>
                <w:sz w:val="20"/>
                <w:szCs w:val="20"/>
              </w:rPr>
              <w:t>Línea de Acción</w:t>
            </w:r>
          </w:p>
        </w:tc>
      </w:tr>
      <w:tr w:rsidR="00061E60" w:rsidRPr="00F61920" w14:paraId="465841F9" w14:textId="77777777" w:rsidTr="004D5B43">
        <w:tc>
          <w:tcPr>
            <w:tcW w:w="8828" w:type="dxa"/>
            <w:shd w:val="clear" w:color="auto" w:fill="auto"/>
          </w:tcPr>
          <w:p w14:paraId="5E282D21" w14:textId="77777777" w:rsidR="00061E60" w:rsidRPr="00F61920" w:rsidRDefault="00061E60" w:rsidP="004D5B43">
            <w:pPr>
              <w:jc w:val="both"/>
              <w:rPr>
                <w:rFonts w:ascii="Hurme Geometric Sans 4" w:hAnsi="Hurme Geometric Sans 4"/>
                <w:sz w:val="20"/>
                <w:szCs w:val="20"/>
              </w:rPr>
            </w:pPr>
            <w:r w:rsidRPr="00F61920">
              <w:rPr>
                <w:rFonts w:ascii="Hurme Geometric Sans 4" w:hAnsi="Hurme Geometric Sans 4"/>
                <w:bCs/>
                <w:sz w:val="20"/>
                <w:szCs w:val="20"/>
              </w:rPr>
              <w:t>1.1.1.5 Realizar acciones permanentes para el mantenimiento de los parques del municipio.</w:t>
            </w:r>
          </w:p>
        </w:tc>
      </w:tr>
    </w:tbl>
    <w:p w14:paraId="5364E2CB" w14:textId="259ECC89" w:rsidR="00061E60" w:rsidRPr="00F61920" w:rsidRDefault="00061E60" w:rsidP="00061E60">
      <w:pPr>
        <w:spacing w:after="160" w:line="259" w:lineRule="auto"/>
        <w:rPr>
          <w:rFonts w:ascii="Hurme Geometric Sans 4" w:hAnsi="Hurme Geometric Sans 4"/>
          <w:b/>
          <w:bCs/>
          <w:sz w:val="20"/>
          <w:szCs w:val="20"/>
        </w:rPr>
      </w:pPr>
    </w:p>
    <w:p w14:paraId="7C02EE50" w14:textId="25F448EE" w:rsidR="00061E60" w:rsidRPr="00F61920" w:rsidRDefault="00061E60" w:rsidP="00545347">
      <w:pPr>
        <w:spacing w:before="240" w:after="240" w:line="276" w:lineRule="auto"/>
        <w:jc w:val="both"/>
        <w:rPr>
          <w:rFonts w:ascii="Hurme Geometric Sans 4" w:hAnsi="Hurme Geometric Sans 4"/>
        </w:rPr>
      </w:pPr>
      <w:r w:rsidRPr="00F61920">
        <w:rPr>
          <w:rFonts w:ascii="Hurme Geometric Sans 4" w:hAnsi="Hurme Geometric Sans 4"/>
          <w:b/>
          <w:bCs/>
        </w:rPr>
        <w:t xml:space="preserve">PROYECTO: </w:t>
      </w:r>
      <w:r w:rsidRPr="00F61920">
        <w:rPr>
          <w:rFonts w:ascii="Hurme Geometric Sans 4" w:hAnsi="Hurme Geometric Sans 4"/>
        </w:rPr>
        <w:t>Construcción de Guarniciones y banquetas en la localidad de San Francisco de Campec</w:t>
      </w:r>
      <w:r w:rsidR="00545347" w:rsidRPr="00F61920">
        <w:rPr>
          <w:rFonts w:ascii="Hurme Geometric Sans 4" w:hAnsi="Hurme Geometric Sans 4"/>
        </w:rPr>
        <w:t>he (Adquisición de materiales).</w:t>
      </w:r>
    </w:p>
    <w:tbl>
      <w:tblPr>
        <w:tblStyle w:val="Tablaconcuadrcula"/>
        <w:tblW w:w="0" w:type="auto"/>
        <w:tblLook w:val="04A0" w:firstRow="1" w:lastRow="0" w:firstColumn="1" w:lastColumn="0" w:noHBand="0" w:noVBand="1"/>
      </w:tblPr>
      <w:tblGrid>
        <w:gridCol w:w="8828"/>
      </w:tblGrid>
      <w:tr w:rsidR="00061E60" w:rsidRPr="00F61920" w14:paraId="4106DD1C" w14:textId="77777777" w:rsidTr="004D5B43">
        <w:tc>
          <w:tcPr>
            <w:tcW w:w="8828" w:type="dxa"/>
            <w:shd w:val="clear" w:color="auto" w:fill="FF8200"/>
          </w:tcPr>
          <w:p w14:paraId="177D67E1"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EJE 1 “Ayuntamiento eficiente para avanzar”</w:t>
            </w:r>
          </w:p>
        </w:tc>
      </w:tr>
      <w:tr w:rsidR="00061E60" w:rsidRPr="00F61920" w14:paraId="456C3554" w14:textId="77777777" w:rsidTr="004D5B43">
        <w:tc>
          <w:tcPr>
            <w:tcW w:w="8828" w:type="dxa"/>
          </w:tcPr>
          <w:p w14:paraId="3F5D41C1"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Espíritu del Eje:</w:t>
            </w:r>
          </w:p>
          <w:p w14:paraId="77B066FF" w14:textId="77777777" w:rsidR="00061E60" w:rsidRPr="00F61920" w:rsidRDefault="00061E60" w:rsidP="004D5B43">
            <w:pPr>
              <w:rPr>
                <w:rFonts w:ascii="Hurme Geometric Sans 4" w:hAnsi="Hurme Geometric Sans 4"/>
                <w:b/>
                <w:bCs/>
                <w:sz w:val="20"/>
                <w:szCs w:val="20"/>
              </w:rPr>
            </w:pPr>
            <w:r w:rsidRPr="00F61920">
              <w:rPr>
                <w:rFonts w:ascii="Hurme Geometric Sans 4" w:hAnsi="Hurme Geometric Sans 4"/>
                <w:bCs/>
                <w:sz w:val="20"/>
                <w:szCs w:val="20"/>
              </w:rPr>
              <w:t>Mejorar la infraestructura municipal urbana y rural y hacer más eficientes los servicios públicos a cargo del Ayuntamiento, ampliando su cobertura y asegurando su funcionalidad para satisfacer las necesidades de la población y elevar su calidad de vida.</w:t>
            </w:r>
          </w:p>
        </w:tc>
      </w:tr>
      <w:tr w:rsidR="00061E60" w:rsidRPr="00F61920" w14:paraId="2B22B551" w14:textId="77777777" w:rsidTr="004D5B43">
        <w:tc>
          <w:tcPr>
            <w:tcW w:w="8828" w:type="dxa"/>
            <w:shd w:val="clear" w:color="auto" w:fill="FF8200"/>
          </w:tcPr>
          <w:p w14:paraId="6346B88C"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Objetivo 1.1 Servicios públicos eficientes.</w:t>
            </w:r>
          </w:p>
        </w:tc>
      </w:tr>
      <w:tr w:rsidR="00061E60" w:rsidRPr="00F61920" w14:paraId="2FBCDDD8" w14:textId="77777777" w:rsidTr="004D5B43">
        <w:tc>
          <w:tcPr>
            <w:tcW w:w="8828" w:type="dxa"/>
            <w:shd w:val="clear" w:color="auto" w:fill="FF8200"/>
          </w:tcPr>
          <w:p w14:paraId="6D92B1D3"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Mejorar la cobertura y eficiencia en la prestación de los servicios públicos a cargo del municipio, conforme a las competencias que marca la legislación</w:t>
            </w:r>
          </w:p>
        </w:tc>
      </w:tr>
      <w:tr w:rsidR="00061E60" w:rsidRPr="00F61920" w14:paraId="7D401144" w14:textId="77777777" w:rsidTr="004D5B43">
        <w:tc>
          <w:tcPr>
            <w:tcW w:w="8828" w:type="dxa"/>
            <w:shd w:val="clear" w:color="auto" w:fill="D9D9D9" w:themeFill="background1" w:themeFillShade="D9"/>
          </w:tcPr>
          <w:p w14:paraId="7B977A69"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Estrategia 1.1.5 Brindando mantenimiento efectivo a la infraestructura y superficies de rodamiento en calles y vialidades del municipio de Campeche.</w:t>
            </w:r>
          </w:p>
        </w:tc>
      </w:tr>
      <w:tr w:rsidR="00061E60" w:rsidRPr="00F61920" w14:paraId="35DE674E" w14:textId="77777777" w:rsidTr="004D5B43">
        <w:tc>
          <w:tcPr>
            <w:tcW w:w="8828" w:type="dxa"/>
          </w:tcPr>
          <w:p w14:paraId="1DE3591D"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6E65AE0B" w14:textId="77777777" w:rsidTr="004D5B43">
        <w:tc>
          <w:tcPr>
            <w:tcW w:w="8828" w:type="dxa"/>
          </w:tcPr>
          <w:p w14:paraId="302DF6E6"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1.1.5.3 Atender la realización obras con concreto hidráulico en las zonas cuya circunstancia lo requiera para el buen funcionamiento de las vialidades del municipio.</w:t>
            </w:r>
          </w:p>
        </w:tc>
      </w:tr>
    </w:tbl>
    <w:p w14:paraId="4DD2C9B1" w14:textId="77777777" w:rsidR="00061E60" w:rsidRPr="00F61920" w:rsidRDefault="00061E60" w:rsidP="00061E60">
      <w:pPr>
        <w:rPr>
          <w:rFonts w:ascii="Hurme Geometric Sans 4" w:hAnsi="Hurme Geometric Sans 4"/>
          <w:b/>
          <w:bCs/>
          <w:sz w:val="20"/>
          <w:szCs w:val="20"/>
        </w:rPr>
      </w:pPr>
    </w:p>
    <w:p w14:paraId="0011ECED" w14:textId="3B2853DB" w:rsidR="00061E60" w:rsidRPr="00F61920" w:rsidRDefault="00061E60" w:rsidP="00962F75">
      <w:pPr>
        <w:spacing w:before="240" w:after="240" w:line="276" w:lineRule="auto"/>
        <w:jc w:val="both"/>
        <w:rPr>
          <w:rFonts w:ascii="Hurme Geometric Sans 4" w:hAnsi="Hurme Geometric Sans 4"/>
        </w:rPr>
      </w:pPr>
      <w:r w:rsidRPr="00F61920">
        <w:rPr>
          <w:rFonts w:ascii="Hurme Geometric Sans 4" w:hAnsi="Hurme Geometric Sans 4"/>
          <w:b/>
          <w:bCs/>
        </w:rPr>
        <w:t>PROYECTO</w:t>
      </w:r>
      <w:r w:rsidRPr="00F61920">
        <w:rPr>
          <w:rFonts w:ascii="Hurme Geometric Sans 4" w:hAnsi="Hurme Geometric Sans 4"/>
        </w:rPr>
        <w:t>: Ampliación del Alumbrado Público en Campeche, San francisco de Campeche Zonas Oscuras en Zonas Z</w:t>
      </w:r>
      <w:r w:rsidR="00962F75" w:rsidRPr="00F61920">
        <w:rPr>
          <w:rFonts w:ascii="Hurme Geometric Sans 4" w:hAnsi="Hurme Geometric Sans 4"/>
        </w:rPr>
        <w:t>AP (Adquisición de Materiales).</w:t>
      </w:r>
    </w:p>
    <w:tbl>
      <w:tblPr>
        <w:tblStyle w:val="Tablaconcuadrcula"/>
        <w:tblW w:w="0" w:type="auto"/>
        <w:tblLook w:val="04A0" w:firstRow="1" w:lastRow="0" w:firstColumn="1" w:lastColumn="0" w:noHBand="0" w:noVBand="1"/>
      </w:tblPr>
      <w:tblGrid>
        <w:gridCol w:w="8828"/>
      </w:tblGrid>
      <w:tr w:rsidR="00061E60" w:rsidRPr="00F61920" w14:paraId="02C2CD33" w14:textId="77777777" w:rsidTr="004D5B43">
        <w:tc>
          <w:tcPr>
            <w:tcW w:w="8828" w:type="dxa"/>
            <w:shd w:val="clear" w:color="auto" w:fill="FF8200"/>
          </w:tcPr>
          <w:p w14:paraId="4ABAFE83"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lastRenderedPageBreak/>
              <w:t>EJE 1 “Ayuntamiento eficiente para avanzar”</w:t>
            </w:r>
          </w:p>
        </w:tc>
      </w:tr>
      <w:tr w:rsidR="00061E60" w:rsidRPr="00F61920" w14:paraId="0C9F81AE" w14:textId="77777777" w:rsidTr="004D5B43">
        <w:tc>
          <w:tcPr>
            <w:tcW w:w="8828" w:type="dxa"/>
          </w:tcPr>
          <w:p w14:paraId="0646C3F8"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Espíritu del Eje:</w:t>
            </w:r>
          </w:p>
          <w:p w14:paraId="63D8BB8A" w14:textId="77777777" w:rsidR="00061E60" w:rsidRPr="00F61920" w:rsidRDefault="00061E60" w:rsidP="004D5B43">
            <w:pPr>
              <w:rPr>
                <w:rFonts w:ascii="Hurme Geometric Sans 4" w:hAnsi="Hurme Geometric Sans 4"/>
                <w:b/>
                <w:bCs/>
                <w:sz w:val="20"/>
                <w:szCs w:val="20"/>
              </w:rPr>
            </w:pPr>
            <w:r w:rsidRPr="00F61920">
              <w:rPr>
                <w:rFonts w:ascii="Hurme Geometric Sans 4" w:hAnsi="Hurme Geometric Sans 4"/>
                <w:bCs/>
                <w:sz w:val="20"/>
                <w:szCs w:val="20"/>
              </w:rPr>
              <w:t>Mejorar la infraestructura municipal urbana y rural y hacer más eficientes los servicios públicos a cargo del Ayuntamiento, ampliando su cobertura y asegurando su funcionalidad para satisfacer las necesidades de la población y elevar su calidad de vida.</w:t>
            </w:r>
          </w:p>
        </w:tc>
      </w:tr>
      <w:tr w:rsidR="00061E60" w:rsidRPr="00F61920" w14:paraId="2631108E" w14:textId="77777777" w:rsidTr="004D5B43">
        <w:tc>
          <w:tcPr>
            <w:tcW w:w="8828" w:type="dxa"/>
            <w:shd w:val="clear" w:color="auto" w:fill="FF8200"/>
          </w:tcPr>
          <w:p w14:paraId="5E3EB19F"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Objetivo 1.1 Servicios públicos eficientes.</w:t>
            </w:r>
          </w:p>
        </w:tc>
      </w:tr>
      <w:tr w:rsidR="00061E60" w:rsidRPr="00F61920" w14:paraId="2CCA33C1" w14:textId="77777777" w:rsidTr="004D5B43">
        <w:tc>
          <w:tcPr>
            <w:tcW w:w="8828" w:type="dxa"/>
            <w:shd w:val="clear" w:color="auto" w:fill="FF8200"/>
          </w:tcPr>
          <w:p w14:paraId="4354F1BA"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Mejorar la cobertura y eficiencia en la prestación de los servicios públicos a cargo del municipio, conforme a las competencias que marca la legislación</w:t>
            </w:r>
          </w:p>
        </w:tc>
      </w:tr>
      <w:tr w:rsidR="00061E60" w:rsidRPr="00F61920" w14:paraId="297B5B8B" w14:textId="77777777" w:rsidTr="004D5B43">
        <w:tc>
          <w:tcPr>
            <w:tcW w:w="8828" w:type="dxa"/>
            <w:shd w:val="clear" w:color="auto" w:fill="D9D9D9" w:themeFill="background1" w:themeFillShade="D9"/>
          </w:tcPr>
          <w:p w14:paraId="64303C04"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Estrategia 1.1.3 Mejorando los niveles de iluminación en la ciudad de San Francisco de Campeche y demás centros urbanos del municipio.</w:t>
            </w:r>
          </w:p>
        </w:tc>
      </w:tr>
      <w:tr w:rsidR="00061E60" w:rsidRPr="00F61920" w14:paraId="7AFA8E8A" w14:textId="77777777" w:rsidTr="004D5B43">
        <w:tc>
          <w:tcPr>
            <w:tcW w:w="8828" w:type="dxa"/>
          </w:tcPr>
          <w:p w14:paraId="7C73A129"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6E2D11DA" w14:textId="77777777" w:rsidTr="004D5B43">
        <w:tc>
          <w:tcPr>
            <w:tcW w:w="8828" w:type="dxa"/>
          </w:tcPr>
          <w:p w14:paraId="793B2CA8"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1.1.3.1 Modernizar la infraestructura de alumbrado público con tecnologías limpias y eficientes que propicie el ahorro de energía.</w:t>
            </w:r>
          </w:p>
        </w:tc>
      </w:tr>
      <w:tr w:rsidR="00061E60" w:rsidRPr="00F61920" w14:paraId="38B10B0B" w14:textId="77777777" w:rsidTr="004D5B43">
        <w:tc>
          <w:tcPr>
            <w:tcW w:w="8828" w:type="dxa"/>
          </w:tcPr>
          <w:p w14:paraId="5212DCE4"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1.1.3.2 Reforzar las acciones de mantenimiento correctivo y preventivo en la red de alumbrado.</w:t>
            </w:r>
          </w:p>
        </w:tc>
      </w:tr>
      <w:tr w:rsidR="00061E60" w:rsidRPr="00F61920" w14:paraId="01D65BA7" w14:textId="77777777" w:rsidTr="004D5B43">
        <w:tc>
          <w:tcPr>
            <w:tcW w:w="8828" w:type="dxa"/>
          </w:tcPr>
          <w:p w14:paraId="7B017444"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1.1.3.3 Llevar a cabo el monitoreo del funcionamiento de las luminarias.</w:t>
            </w:r>
          </w:p>
        </w:tc>
      </w:tr>
      <w:tr w:rsidR="00061E60" w:rsidRPr="00F61920" w14:paraId="29A89911" w14:textId="77777777" w:rsidTr="004D5B43">
        <w:tc>
          <w:tcPr>
            <w:tcW w:w="8828" w:type="dxa"/>
          </w:tcPr>
          <w:p w14:paraId="1786CE64"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 xml:space="preserve">1.1.3.4 Gestionar acciones para dotar de alumbrado público a las zonas que aún carecen del servicio. </w:t>
            </w:r>
          </w:p>
        </w:tc>
      </w:tr>
      <w:tr w:rsidR="00061E60" w:rsidRPr="00F61920" w14:paraId="08C377D1" w14:textId="77777777" w:rsidTr="004D5B43">
        <w:tc>
          <w:tcPr>
            <w:tcW w:w="8828" w:type="dxa"/>
          </w:tcPr>
          <w:p w14:paraId="4404D746"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1.1.3.5 Instalar o reparar el alumbrado público en zonas reportadas con actividades delictivas, que representan un riego para la ciudadanía.</w:t>
            </w:r>
          </w:p>
        </w:tc>
      </w:tr>
    </w:tbl>
    <w:p w14:paraId="4DD8492B" w14:textId="77777777" w:rsidR="00061E60" w:rsidRPr="00F61920" w:rsidRDefault="00061E60" w:rsidP="00061E60">
      <w:pPr>
        <w:jc w:val="both"/>
        <w:rPr>
          <w:rFonts w:ascii="Hurme Geometric Sans 4" w:hAnsi="Hurme Geometric Sans 4"/>
          <w:sz w:val="20"/>
          <w:szCs w:val="20"/>
        </w:rPr>
      </w:pPr>
    </w:p>
    <w:p w14:paraId="7D7BD1F5" w14:textId="77777777" w:rsidR="00061E60" w:rsidRPr="00F61920" w:rsidRDefault="00061E60" w:rsidP="00061E60">
      <w:pPr>
        <w:spacing w:after="160" w:line="259" w:lineRule="auto"/>
        <w:rPr>
          <w:rFonts w:ascii="Hurme Geometric Sans 4" w:hAnsi="Hurme Geometric Sans 4"/>
          <w:b/>
          <w:bCs/>
          <w:sz w:val="20"/>
          <w:szCs w:val="20"/>
        </w:rPr>
      </w:pPr>
      <w:r w:rsidRPr="00F61920">
        <w:rPr>
          <w:rFonts w:ascii="Hurme Geometric Sans 4" w:hAnsi="Hurme Geometric Sans 4"/>
          <w:b/>
          <w:bCs/>
          <w:sz w:val="20"/>
          <w:szCs w:val="20"/>
        </w:rPr>
        <w:br w:type="page"/>
      </w:r>
    </w:p>
    <w:p w14:paraId="387C9D7C" w14:textId="3A9326FC" w:rsidR="00061E60" w:rsidRPr="00F61920" w:rsidRDefault="00061E60" w:rsidP="00061E60">
      <w:pPr>
        <w:spacing w:before="240" w:after="240" w:line="276" w:lineRule="auto"/>
        <w:jc w:val="both"/>
        <w:rPr>
          <w:rFonts w:ascii="Hurme Geometric Sans 4" w:hAnsi="Hurme Geometric Sans 4"/>
        </w:rPr>
      </w:pPr>
      <w:r w:rsidRPr="00F61920">
        <w:rPr>
          <w:rFonts w:ascii="Hurme Geometric Sans 4" w:hAnsi="Hurme Geometric Sans 4"/>
          <w:b/>
          <w:bCs/>
        </w:rPr>
        <w:lastRenderedPageBreak/>
        <w:t>PROYECTO</w:t>
      </w:r>
      <w:r w:rsidRPr="00F61920">
        <w:rPr>
          <w:rFonts w:ascii="Hurme Geometric Sans 4" w:hAnsi="Hurme Geometric Sans 4"/>
        </w:rPr>
        <w:t>: Ampliación de Electrificación en el Municipio de Campeche, en la Localidad de San Francisco de Campeche, en el Fraccionamiento Baluartes, en la Colonia El Mirador.</w:t>
      </w:r>
    </w:p>
    <w:tbl>
      <w:tblPr>
        <w:tblStyle w:val="Tablaconcuadrcula"/>
        <w:tblW w:w="0" w:type="auto"/>
        <w:tblLook w:val="04A0" w:firstRow="1" w:lastRow="0" w:firstColumn="1" w:lastColumn="0" w:noHBand="0" w:noVBand="1"/>
      </w:tblPr>
      <w:tblGrid>
        <w:gridCol w:w="8828"/>
      </w:tblGrid>
      <w:tr w:rsidR="00061E60" w:rsidRPr="00F61920" w14:paraId="1E26A033" w14:textId="77777777" w:rsidTr="004D5B43">
        <w:tc>
          <w:tcPr>
            <w:tcW w:w="8828" w:type="dxa"/>
            <w:shd w:val="clear" w:color="auto" w:fill="FF8200"/>
          </w:tcPr>
          <w:p w14:paraId="1FB281B4"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EJE 2 “Ayuntamiento Cercano, Participativo y Amable con la gente”</w:t>
            </w:r>
          </w:p>
        </w:tc>
      </w:tr>
      <w:tr w:rsidR="00061E60" w:rsidRPr="00F61920" w14:paraId="6972B95C" w14:textId="77777777" w:rsidTr="004D5B43">
        <w:tc>
          <w:tcPr>
            <w:tcW w:w="8828" w:type="dxa"/>
          </w:tcPr>
          <w:p w14:paraId="4ADC74C8"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Espíritu del Eje:</w:t>
            </w:r>
          </w:p>
          <w:p w14:paraId="0678F59A"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Contribuir a garantizar el ejercicio de los derechos humanos, sociales y culturales; promoviendo la corresponsabilidad de una ciudadanía más participativa y activa que genere gobernanza y propicie el bienestar, la integración y la cohesión social para incidir en el mejoramiento de las condiciones de vida de las y los habitantes del municipio de Campeche, con especial énfasis en los grupos prioritarios de la población.</w:t>
            </w:r>
          </w:p>
        </w:tc>
      </w:tr>
      <w:tr w:rsidR="00061E60" w:rsidRPr="00F61920" w14:paraId="6E3681A5" w14:textId="77777777" w:rsidTr="004D5B43">
        <w:tc>
          <w:tcPr>
            <w:tcW w:w="8828" w:type="dxa"/>
            <w:shd w:val="clear" w:color="auto" w:fill="FF8200"/>
          </w:tcPr>
          <w:p w14:paraId="713DE2E6"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Objetivo 2.1 Construir el bienestar en comunidad.</w:t>
            </w:r>
          </w:p>
        </w:tc>
      </w:tr>
      <w:tr w:rsidR="00061E60" w:rsidRPr="00F61920" w14:paraId="14E449C8" w14:textId="77777777" w:rsidTr="004D5B43">
        <w:tc>
          <w:tcPr>
            <w:tcW w:w="8828" w:type="dxa"/>
            <w:shd w:val="clear" w:color="auto" w:fill="FF8200"/>
          </w:tcPr>
          <w:p w14:paraId="3C188CF4"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Contribuir a la reducción de la brecha de desigualdad social fortaleciendo las capacidades de las personas en situación de vulnerabilidad y fomentar su resiliencia para la construcción de un municipio con cohesión y bienestar.</w:t>
            </w:r>
          </w:p>
        </w:tc>
      </w:tr>
      <w:tr w:rsidR="00061E60" w:rsidRPr="00F61920" w14:paraId="35F7E5A3" w14:textId="77777777" w:rsidTr="004D5B43">
        <w:tc>
          <w:tcPr>
            <w:tcW w:w="8828" w:type="dxa"/>
            <w:shd w:val="clear" w:color="auto" w:fill="D9D9D9" w:themeFill="background1" w:themeFillShade="D9"/>
          </w:tcPr>
          <w:p w14:paraId="14EF28AB"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Estrategia 2.1.3 Reduciendo la brecha de desigualdad social en la población en situación de vulnerabilidad del municipio de Campeche.</w:t>
            </w:r>
          </w:p>
        </w:tc>
      </w:tr>
      <w:tr w:rsidR="00061E60" w:rsidRPr="00F61920" w14:paraId="3F925A5A" w14:textId="77777777" w:rsidTr="004D5B43">
        <w:tc>
          <w:tcPr>
            <w:tcW w:w="8828" w:type="dxa"/>
          </w:tcPr>
          <w:p w14:paraId="02317CEE"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78D9F80E" w14:textId="77777777" w:rsidTr="004D5B43">
        <w:tc>
          <w:tcPr>
            <w:tcW w:w="8828" w:type="dxa"/>
          </w:tcPr>
          <w:p w14:paraId="6CA108C2"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2.1.3.2 Fortalecer acciones y programas públicos que reduzcan las carencias sociales de la población del municipio.</w:t>
            </w:r>
          </w:p>
        </w:tc>
      </w:tr>
      <w:tr w:rsidR="00061E60" w:rsidRPr="00F61920" w14:paraId="013E5B66" w14:textId="77777777" w:rsidTr="004D5B43">
        <w:tc>
          <w:tcPr>
            <w:tcW w:w="8828" w:type="dxa"/>
          </w:tcPr>
          <w:p w14:paraId="5D0E1B68"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2.1.3.3 Propiciar la restitución de los derechos de las personas en situación de marginación social del municipio.</w:t>
            </w:r>
          </w:p>
        </w:tc>
      </w:tr>
    </w:tbl>
    <w:p w14:paraId="5044F9C6" w14:textId="77777777" w:rsidR="00061E60" w:rsidRPr="00F61920" w:rsidRDefault="00061E60" w:rsidP="00061E60">
      <w:pPr>
        <w:rPr>
          <w:rFonts w:ascii="Hurme Geometric Sans 4" w:hAnsi="Hurme Geometric Sans 4"/>
          <w:b/>
          <w:bCs/>
          <w:sz w:val="20"/>
          <w:szCs w:val="20"/>
        </w:rPr>
      </w:pPr>
    </w:p>
    <w:p w14:paraId="00D60609" w14:textId="719E868A" w:rsidR="00061E60" w:rsidRPr="00F61920" w:rsidRDefault="00061E60" w:rsidP="00061E60">
      <w:pPr>
        <w:spacing w:before="240" w:after="240" w:line="276" w:lineRule="auto"/>
        <w:jc w:val="both"/>
        <w:rPr>
          <w:rFonts w:ascii="Hurme Geometric Sans 4" w:hAnsi="Hurme Geometric Sans 4"/>
        </w:rPr>
      </w:pPr>
      <w:r w:rsidRPr="00F61920">
        <w:rPr>
          <w:rFonts w:ascii="Hurme Geometric Sans 4" w:hAnsi="Hurme Geometric Sans 4"/>
          <w:b/>
          <w:bCs/>
        </w:rPr>
        <w:t xml:space="preserve">PROYECTO: </w:t>
      </w:r>
      <w:r w:rsidRPr="00F61920">
        <w:rPr>
          <w:rFonts w:ascii="Hurme Geometric Sans 4" w:hAnsi="Hurme Geometric Sans 4"/>
        </w:rPr>
        <w:t>Rehabilitación de Calles con Trabajos de Bacheo en el Municipio de Campeche</w:t>
      </w:r>
      <w:r w:rsidRPr="00F61920">
        <w:rPr>
          <w:rFonts w:ascii="Hurme Geometric Sans 4" w:hAnsi="Hurme Geometric Sans 4"/>
          <w:b/>
          <w:bCs/>
        </w:rPr>
        <w:t xml:space="preserve"> </w:t>
      </w:r>
      <w:r w:rsidRPr="00F61920">
        <w:rPr>
          <w:rFonts w:ascii="Hurme Geometric Sans 4" w:hAnsi="Hurme Geometric Sans 4"/>
        </w:rPr>
        <w:t>(Adquisición de Materiales).</w:t>
      </w:r>
    </w:p>
    <w:tbl>
      <w:tblPr>
        <w:tblStyle w:val="Tablaconcuadrcula"/>
        <w:tblW w:w="0" w:type="auto"/>
        <w:tblLook w:val="04A0" w:firstRow="1" w:lastRow="0" w:firstColumn="1" w:lastColumn="0" w:noHBand="0" w:noVBand="1"/>
      </w:tblPr>
      <w:tblGrid>
        <w:gridCol w:w="8828"/>
      </w:tblGrid>
      <w:tr w:rsidR="00061E60" w:rsidRPr="00F61920" w14:paraId="2A84630D" w14:textId="77777777" w:rsidTr="004D5B43">
        <w:tc>
          <w:tcPr>
            <w:tcW w:w="8828" w:type="dxa"/>
            <w:shd w:val="clear" w:color="auto" w:fill="FF8200"/>
          </w:tcPr>
          <w:p w14:paraId="2DB2416B"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EJE 1 “Ayuntamiento eficiente para avanzar”</w:t>
            </w:r>
          </w:p>
        </w:tc>
      </w:tr>
      <w:tr w:rsidR="00061E60" w:rsidRPr="00F61920" w14:paraId="0D95182B" w14:textId="77777777" w:rsidTr="004D5B43">
        <w:tc>
          <w:tcPr>
            <w:tcW w:w="8828" w:type="dxa"/>
          </w:tcPr>
          <w:p w14:paraId="33D8A541"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Espíritu del Eje:</w:t>
            </w:r>
          </w:p>
          <w:p w14:paraId="1948814D" w14:textId="77777777" w:rsidR="00061E60" w:rsidRPr="00F61920" w:rsidRDefault="00061E60" w:rsidP="004D5B43">
            <w:pPr>
              <w:rPr>
                <w:rFonts w:ascii="Hurme Geometric Sans 4" w:hAnsi="Hurme Geometric Sans 4"/>
                <w:b/>
                <w:bCs/>
                <w:sz w:val="20"/>
                <w:szCs w:val="20"/>
              </w:rPr>
            </w:pPr>
            <w:r w:rsidRPr="00F61920">
              <w:rPr>
                <w:rFonts w:ascii="Hurme Geometric Sans 4" w:hAnsi="Hurme Geometric Sans 4"/>
                <w:bCs/>
                <w:sz w:val="20"/>
                <w:szCs w:val="20"/>
              </w:rPr>
              <w:t>Mejorar la infraestructura municipal urbana y rural y hacer más eficientes los servicios públicos a cargo del Ayuntamiento, ampliando su cobertura y asegurando su funcionalidad para satisfacer las necesidades de la población y elevar su calidad de vida.</w:t>
            </w:r>
          </w:p>
        </w:tc>
      </w:tr>
      <w:tr w:rsidR="00061E60" w:rsidRPr="00F61920" w14:paraId="6BD69A80" w14:textId="77777777" w:rsidTr="004D5B43">
        <w:tc>
          <w:tcPr>
            <w:tcW w:w="8828" w:type="dxa"/>
            <w:shd w:val="clear" w:color="auto" w:fill="FF8200"/>
          </w:tcPr>
          <w:p w14:paraId="2BCCD365"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Objetivo 1.1 Servicios públicos eficientes.</w:t>
            </w:r>
          </w:p>
        </w:tc>
      </w:tr>
      <w:tr w:rsidR="00061E60" w:rsidRPr="00F61920" w14:paraId="3A6982DE" w14:textId="77777777" w:rsidTr="004D5B43">
        <w:tc>
          <w:tcPr>
            <w:tcW w:w="8828" w:type="dxa"/>
            <w:shd w:val="clear" w:color="auto" w:fill="FF8200"/>
          </w:tcPr>
          <w:p w14:paraId="22F209AA"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Mejorar la cobertura y eficiencia en la prestación de los servicios públicos a cargo del municipio, conforme a las competencias que marca la legislación</w:t>
            </w:r>
          </w:p>
        </w:tc>
      </w:tr>
      <w:tr w:rsidR="00061E60" w:rsidRPr="00F61920" w14:paraId="13C95DB7" w14:textId="77777777" w:rsidTr="004D5B43">
        <w:tc>
          <w:tcPr>
            <w:tcW w:w="8828" w:type="dxa"/>
            <w:shd w:val="clear" w:color="auto" w:fill="D9D9D9" w:themeFill="background1" w:themeFillShade="D9"/>
          </w:tcPr>
          <w:p w14:paraId="7CCE5CC1"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Estrategia 1.1.5 Brindando mantenimiento efectivo a la infraestructura y superficies de rodamiento en calles y vialidades del municipio de Campeche.</w:t>
            </w:r>
          </w:p>
        </w:tc>
      </w:tr>
      <w:tr w:rsidR="00061E60" w:rsidRPr="00F61920" w14:paraId="025E5979" w14:textId="77777777" w:rsidTr="004D5B43">
        <w:tc>
          <w:tcPr>
            <w:tcW w:w="8828" w:type="dxa"/>
          </w:tcPr>
          <w:p w14:paraId="2F1CE3DD"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lastRenderedPageBreak/>
              <w:t>Líneas de acción:</w:t>
            </w:r>
          </w:p>
        </w:tc>
      </w:tr>
      <w:tr w:rsidR="00061E60" w:rsidRPr="00F61920" w14:paraId="7566E299" w14:textId="77777777" w:rsidTr="004D5B43">
        <w:tc>
          <w:tcPr>
            <w:tcW w:w="8828" w:type="dxa"/>
          </w:tcPr>
          <w:p w14:paraId="789B35AB"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 xml:space="preserve">1.1.5.1 Brindar el mantenimiento correctivo a las calles en barrios, colonias, unidades habitacionales y comunidades rurales del municipio con bacheo, aplicación de slurry y sellado para su reconstrucción y mejoramiento.  </w:t>
            </w:r>
          </w:p>
        </w:tc>
      </w:tr>
      <w:tr w:rsidR="00061E60" w:rsidRPr="00F61920" w14:paraId="0A051E6E" w14:textId="77777777" w:rsidTr="004D5B43">
        <w:tc>
          <w:tcPr>
            <w:tcW w:w="8828" w:type="dxa"/>
          </w:tcPr>
          <w:p w14:paraId="070FF3B5"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1.1.5.2 Realizar mantenimiento parcial o total, a las superficies de rodamiento de las vialidades primarias y secundarias del municipio.</w:t>
            </w:r>
          </w:p>
        </w:tc>
      </w:tr>
    </w:tbl>
    <w:p w14:paraId="016D13DE" w14:textId="77777777" w:rsidR="00061E60" w:rsidRPr="00F61920" w:rsidRDefault="00061E60" w:rsidP="00061E60">
      <w:pPr>
        <w:jc w:val="center"/>
        <w:rPr>
          <w:rFonts w:ascii="Hurme Geometric Sans 4" w:hAnsi="Hurme Geometric Sans 4"/>
          <w:b/>
          <w:bCs/>
          <w:sz w:val="20"/>
          <w:szCs w:val="20"/>
        </w:rPr>
      </w:pPr>
    </w:p>
    <w:p w14:paraId="509FDE13" w14:textId="77777777" w:rsidR="00061E60" w:rsidRPr="00F61920" w:rsidRDefault="00061E60" w:rsidP="00061E60">
      <w:pPr>
        <w:spacing w:after="160" w:line="259" w:lineRule="auto"/>
        <w:rPr>
          <w:rFonts w:ascii="Hurme Geometric Sans 4" w:hAnsi="Hurme Geometric Sans 4"/>
          <w:b/>
          <w:bCs/>
          <w:sz w:val="20"/>
          <w:szCs w:val="20"/>
        </w:rPr>
      </w:pPr>
      <w:r w:rsidRPr="00F61920">
        <w:rPr>
          <w:rFonts w:ascii="Hurme Geometric Sans 4" w:hAnsi="Hurme Geometric Sans 4"/>
          <w:b/>
          <w:bCs/>
          <w:sz w:val="20"/>
          <w:szCs w:val="20"/>
        </w:rPr>
        <w:br w:type="page"/>
      </w:r>
    </w:p>
    <w:p w14:paraId="3C1B9DFE" w14:textId="0B539B1F" w:rsidR="00061E60" w:rsidRPr="00F61920" w:rsidRDefault="00061E60" w:rsidP="00061E60">
      <w:pPr>
        <w:spacing w:before="240" w:after="240" w:line="276" w:lineRule="auto"/>
        <w:jc w:val="both"/>
        <w:rPr>
          <w:rFonts w:ascii="Hurme Geometric Sans 4" w:hAnsi="Hurme Geometric Sans 4"/>
        </w:rPr>
      </w:pPr>
      <w:r w:rsidRPr="00F61920">
        <w:rPr>
          <w:rFonts w:ascii="Hurme Geometric Sans 4" w:hAnsi="Hurme Geometric Sans 4"/>
          <w:b/>
          <w:bCs/>
        </w:rPr>
        <w:lastRenderedPageBreak/>
        <w:t xml:space="preserve">PROYECTO: </w:t>
      </w:r>
      <w:r w:rsidRPr="00F61920">
        <w:rPr>
          <w:rFonts w:ascii="Hurme Geometric Sans 4" w:hAnsi="Hurme Geometric Sans 4"/>
        </w:rPr>
        <w:t>Rehabilitación de Caminos en el Municipio de Campeche en las Localidades de: Tikinmul, Pocyaxum, Cayal y Crucero de Oxa.</w:t>
      </w:r>
    </w:p>
    <w:tbl>
      <w:tblPr>
        <w:tblStyle w:val="Tablaconcuadrcula"/>
        <w:tblW w:w="0" w:type="auto"/>
        <w:tblLook w:val="04A0" w:firstRow="1" w:lastRow="0" w:firstColumn="1" w:lastColumn="0" w:noHBand="0" w:noVBand="1"/>
      </w:tblPr>
      <w:tblGrid>
        <w:gridCol w:w="8828"/>
      </w:tblGrid>
      <w:tr w:rsidR="00061E60" w:rsidRPr="00F61920" w14:paraId="44E8D9EE" w14:textId="77777777" w:rsidTr="004D5B43">
        <w:tc>
          <w:tcPr>
            <w:tcW w:w="8828" w:type="dxa"/>
            <w:shd w:val="clear" w:color="auto" w:fill="FF8200"/>
          </w:tcPr>
          <w:p w14:paraId="0A89009A"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EJE 1 “Ayuntamiento eficiente para avanzar”</w:t>
            </w:r>
          </w:p>
        </w:tc>
      </w:tr>
      <w:tr w:rsidR="00061E60" w:rsidRPr="00F61920" w14:paraId="272AE2CB" w14:textId="77777777" w:rsidTr="004D5B43">
        <w:tc>
          <w:tcPr>
            <w:tcW w:w="8828" w:type="dxa"/>
          </w:tcPr>
          <w:p w14:paraId="33FD4BF7"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Espíritu del Eje:</w:t>
            </w:r>
          </w:p>
          <w:p w14:paraId="175807AB" w14:textId="77777777" w:rsidR="00061E60" w:rsidRPr="00F61920" w:rsidRDefault="00061E60" w:rsidP="004D5B43">
            <w:pPr>
              <w:rPr>
                <w:rFonts w:ascii="Hurme Geometric Sans 4" w:hAnsi="Hurme Geometric Sans 4"/>
                <w:b/>
                <w:bCs/>
                <w:sz w:val="20"/>
                <w:szCs w:val="20"/>
              </w:rPr>
            </w:pPr>
            <w:r w:rsidRPr="00F61920">
              <w:rPr>
                <w:rFonts w:ascii="Hurme Geometric Sans 4" w:hAnsi="Hurme Geometric Sans 4"/>
                <w:bCs/>
                <w:sz w:val="20"/>
                <w:szCs w:val="20"/>
              </w:rPr>
              <w:t>Mejorar la infraestructura municipal urbana y rural y hacer más eficientes los servicios públicos a cargo del Ayuntamiento, ampliando su cobertura y asegurando su funcionalidad para satisfacer las necesidades de la población y elevar su calidad de vida.</w:t>
            </w:r>
          </w:p>
        </w:tc>
      </w:tr>
      <w:tr w:rsidR="00061E60" w:rsidRPr="00F61920" w14:paraId="6D6271E1" w14:textId="77777777" w:rsidTr="004D5B43">
        <w:tc>
          <w:tcPr>
            <w:tcW w:w="8828" w:type="dxa"/>
            <w:shd w:val="clear" w:color="auto" w:fill="FF8200"/>
          </w:tcPr>
          <w:p w14:paraId="334B5E03"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Objetivo 1.1 Servicios públicos eficientes.</w:t>
            </w:r>
          </w:p>
        </w:tc>
      </w:tr>
      <w:tr w:rsidR="00061E60" w:rsidRPr="00F61920" w14:paraId="44B2B546" w14:textId="77777777" w:rsidTr="004D5B43">
        <w:tc>
          <w:tcPr>
            <w:tcW w:w="8828" w:type="dxa"/>
            <w:shd w:val="clear" w:color="auto" w:fill="FF8200"/>
          </w:tcPr>
          <w:p w14:paraId="74B7A7F1"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Mejorar la cobertura y eficiencia en la prestación de los servicios públicos a cargo del municipio, conforme a las competencias que marca la legislación</w:t>
            </w:r>
          </w:p>
        </w:tc>
      </w:tr>
      <w:tr w:rsidR="00061E60" w:rsidRPr="00F61920" w14:paraId="51E8FDB5" w14:textId="77777777" w:rsidTr="004D5B43">
        <w:tc>
          <w:tcPr>
            <w:tcW w:w="8828" w:type="dxa"/>
            <w:shd w:val="clear" w:color="auto" w:fill="D9D9D9" w:themeFill="background1" w:themeFillShade="D9"/>
          </w:tcPr>
          <w:p w14:paraId="16E1077D"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Estrategia 1.1.5 Brindando mantenimiento efectivo a la infraestructura y superficies de rodamiento en calles y vialidades del municipio de Campeche.</w:t>
            </w:r>
          </w:p>
        </w:tc>
      </w:tr>
      <w:tr w:rsidR="00061E60" w:rsidRPr="00F61920" w14:paraId="7DA16F86" w14:textId="77777777" w:rsidTr="004D5B43">
        <w:tc>
          <w:tcPr>
            <w:tcW w:w="8828" w:type="dxa"/>
          </w:tcPr>
          <w:p w14:paraId="7259E48A"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03FD8DEB" w14:textId="77777777" w:rsidTr="004D5B43">
        <w:tc>
          <w:tcPr>
            <w:tcW w:w="8828" w:type="dxa"/>
          </w:tcPr>
          <w:p w14:paraId="35406F60"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1.1.5.2 Realizar mantenimiento parcial o total, a las superficies de rodamiento de las vialidades primarias y secundarias del municipio.</w:t>
            </w:r>
          </w:p>
        </w:tc>
      </w:tr>
    </w:tbl>
    <w:p w14:paraId="313A3442" w14:textId="77777777" w:rsidR="00061E60" w:rsidRPr="00F61920" w:rsidRDefault="00061E60" w:rsidP="00061E60">
      <w:pPr>
        <w:spacing w:line="252" w:lineRule="auto"/>
        <w:rPr>
          <w:rFonts w:ascii="Hurme Geometric Sans 4" w:hAnsi="Hurme Geometric Sans 4"/>
          <w:sz w:val="20"/>
          <w:szCs w:val="20"/>
        </w:rPr>
      </w:pPr>
    </w:p>
    <w:p w14:paraId="3B157D4F" w14:textId="2172B1C8" w:rsidR="00061E60" w:rsidRPr="00F61920" w:rsidRDefault="00061E60" w:rsidP="00061E60">
      <w:pPr>
        <w:spacing w:before="240" w:after="240" w:line="276" w:lineRule="auto"/>
        <w:jc w:val="both"/>
        <w:rPr>
          <w:rFonts w:ascii="Hurme Geometric Sans 4" w:hAnsi="Hurme Geometric Sans 4"/>
        </w:rPr>
      </w:pPr>
      <w:r w:rsidRPr="00F61920">
        <w:rPr>
          <w:rFonts w:ascii="Hurme Geometric Sans 4" w:hAnsi="Hurme Geometric Sans 4"/>
          <w:b/>
          <w:bCs/>
        </w:rPr>
        <w:t xml:space="preserve">PROYECTO: </w:t>
      </w:r>
      <w:r w:rsidRPr="00F61920">
        <w:rPr>
          <w:rFonts w:ascii="Hurme Geometric Sans 4" w:hAnsi="Hurme Geometric Sans 4"/>
        </w:rPr>
        <w:t>Rehabilitación de Revestimiento de Pavimentos con Slurry en las Localidades de Chiná, Lerma y San Francisco de Campeche (Adquisición de Materiales).</w:t>
      </w:r>
    </w:p>
    <w:tbl>
      <w:tblPr>
        <w:tblStyle w:val="Tablaconcuadrcula"/>
        <w:tblW w:w="0" w:type="auto"/>
        <w:tblLook w:val="04A0" w:firstRow="1" w:lastRow="0" w:firstColumn="1" w:lastColumn="0" w:noHBand="0" w:noVBand="1"/>
      </w:tblPr>
      <w:tblGrid>
        <w:gridCol w:w="8828"/>
      </w:tblGrid>
      <w:tr w:rsidR="00061E60" w:rsidRPr="00F61920" w14:paraId="20701FAC" w14:textId="77777777" w:rsidTr="004D5B43">
        <w:tc>
          <w:tcPr>
            <w:tcW w:w="8828" w:type="dxa"/>
            <w:shd w:val="clear" w:color="auto" w:fill="FF8200"/>
          </w:tcPr>
          <w:p w14:paraId="4275133F"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EJE 1 “Ayuntamiento eficiente para avanzar”</w:t>
            </w:r>
          </w:p>
        </w:tc>
      </w:tr>
      <w:tr w:rsidR="00061E60" w:rsidRPr="00F61920" w14:paraId="38AE035E" w14:textId="77777777" w:rsidTr="004D5B43">
        <w:tc>
          <w:tcPr>
            <w:tcW w:w="8828" w:type="dxa"/>
          </w:tcPr>
          <w:p w14:paraId="087BBD6A"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Espíritu del Eje:</w:t>
            </w:r>
          </w:p>
          <w:p w14:paraId="0E1E3A44" w14:textId="77777777" w:rsidR="00061E60" w:rsidRPr="00F61920" w:rsidRDefault="00061E60" w:rsidP="004D5B43">
            <w:pPr>
              <w:rPr>
                <w:rFonts w:ascii="Hurme Geometric Sans 4" w:hAnsi="Hurme Geometric Sans 4"/>
                <w:b/>
                <w:bCs/>
                <w:sz w:val="20"/>
                <w:szCs w:val="20"/>
              </w:rPr>
            </w:pPr>
            <w:r w:rsidRPr="00F61920">
              <w:rPr>
                <w:rFonts w:ascii="Hurme Geometric Sans 4" w:hAnsi="Hurme Geometric Sans 4"/>
                <w:bCs/>
                <w:sz w:val="20"/>
                <w:szCs w:val="20"/>
              </w:rPr>
              <w:t>Mejorar la infraestructura municipal urbana y rural y hacer más eficientes los servicios públicos a cargo del Ayuntamiento, ampliando su cobertura y asegurando su funcionalidad para satisfacer las necesidades de la población y elevar su calidad de vida.</w:t>
            </w:r>
          </w:p>
        </w:tc>
      </w:tr>
      <w:tr w:rsidR="00061E60" w:rsidRPr="00F61920" w14:paraId="27E599C0" w14:textId="77777777" w:rsidTr="004D5B43">
        <w:tc>
          <w:tcPr>
            <w:tcW w:w="8828" w:type="dxa"/>
            <w:shd w:val="clear" w:color="auto" w:fill="FF8200"/>
          </w:tcPr>
          <w:p w14:paraId="06C3FDA0"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Objetivo 1.1 Servicios públicos eficientes.</w:t>
            </w:r>
          </w:p>
        </w:tc>
      </w:tr>
      <w:tr w:rsidR="00061E60" w:rsidRPr="00F61920" w14:paraId="1FBADD33" w14:textId="77777777" w:rsidTr="004D5B43">
        <w:tc>
          <w:tcPr>
            <w:tcW w:w="8828" w:type="dxa"/>
            <w:shd w:val="clear" w:color="auto" w:fill="FF8200"/>
          </w:tcPr>
          <w:p w14:paraId="2E481E30"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Mejorar la cobertura y eficiencia en la prestación de los servicios públicos a cargo del municipio, conforme a las competencias que marca la legislación</w:t>
            </w:r>
          </w:p>
        </w:tc>
      </w:tr>
      <w:tr w:rsidR="00061E60" w:rsidRPr="00F61920" w14:paraId="38FF8DEC" w14:textId="77777777" w:rsidTr="004D5B43">
        <w:tc>
          <w:tcPr>
            <w:tcW w:w="8828" w:type="dxa"/>
            <w:shd w:val="clear" w:color="auto" w:fill="D9D9D9" w:themeFill="background1" w:themeFillShade="D9"/>
          </w:tcPr>
          <w:p w14:paraId="5EC4A51F"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Estrategia 1.1.5 Brindando mantenimiento efectivo a la infraestructura y superficies de rodamiento en calles y vialidades del municipio de Campeche.</w:t>
            </w:r>
          </w:p>
        </w:tc>
      </w:tr>
      <w:tr w:rsidR="00061E60" w:rsidRPr="00F61920" w14:paraId="430563C6" w14:textId="77777777" w:rsidTr="004D5B43">
        <w:tc>
          <w:tcPr>
            <w:tcW w:w="8828" w:type="dxa"/>
          </w:tcPr>
          <w:p w14:paraId="3EF473A5"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3D481EC9" w14:textId="77777777" w:rsidTr="004D5B43">
        <w:tc>
          <w:tcPr>
            <w:tcW w:w="8828" w:type="dxa"/>
          </w:tcPr>
          <w:p w14:paraId="40D16CCF"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lastRenderedPageBreak/>
              <w:t xml:space="preserve">1.1.5.1 Brindar el mantenimiento correctivo a las calles en barrios, colonias, unidades habitacionales y comunidades rurales del municipio con bacheo, aplicación de slurry y sellado para su reconstrucción y mejoramiento.  </w:t>
            </w:r>
          </w:p>
        </w:tc>
      </w:tr>
      <w:tr w:rsidR="00061E60" w:rsidRPr="00F61920" w14:paraId="179ED843" w14:textId="77777777" w:rsidTr="004D5B43">
        <w:tc>
          <w:tcPr>
            <w:tcW w:w="8828" w:type="dxa"/>
          </w:tcPr>
          <w:p w14:paraId="12D1D9D7"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1.1.5.2 Realizar mantenimiento parcial o total, a las superficies de rodamiento de las vialidades primarias y secundarias del municipio.</w:t>
            </w:r>
          </w:p>
        </w:tc>
      </w:tr>
    </w:tbl>
    <w:p w14:paraId="43DB3CEF" w14:textId="77777777" w:rsidR="00061E60" w:rsidRPr="00F61920" w:rsidRDefault="00061E60" w:rsidP="00061E60">
      <w:pPr>
        <w:rPr>
          <w:rFonts w:ascii="Hurme Geometric Sans 4" w:hAnsi="Hurme Geometric Sans 4"/>
          <w:b/>
          <w:bCs/>
          <w:sz w:val="20"/>
          <w:szCs w:val="20"/>
        </w:rPr>
      </w:pPr>
    </w:p>
    <w:p w14:paraId="4CBD7850" w14:textId="77777777" w:rsidR="00061E60" w:rsidRPr="00F61920" w:rsidRDefault="00061E60" w:rsidP="00061E60">
      <w:pPr>
        <w:spacing w:before="240" w:after="240" w:line="276" w:lineRule="auto"/>
        <w:jc w:val="both"/>
        <w:rPr>
          <w:rFonts w:ascii="Hurme Geometric Sans 4" w:hAnsi="Hurme Geometric Sans 4"/>
        </w:rPr>
      </w:pPr>
      <w:r w:rsidRPr="00F61920">
        <w:rPr>
          <w:rFonts w:ascii="Hurme Geometric Sans 4" w:hAnsi="Hurme Geometric Sans 4"/>
          <w:b/>
          <w:bCs/>
        </w:rPr>
        <w:t xml:space="preserve">PROYECTO: </w:t>
      </w:r>
      <w:r w:rsidRPr="00F61920">
        <w:rPr>
          <w:rFonts w:ascii="Hurme Geometric Sans 4" w:hAnsi="Hurme Geometric Sans 4"/>
        </w:rPr>
        <w:t>Construcción de Pozo de Captación de Agua en el Municipio de Campeche, en la Localidad de San Francisco de Campeche, en la Colonia Mirador, en las Instalaciones del Complejo Cultural El Mirador.</w:t>
      </w:r>
    </w:p>
    <w:p w14:paraId="1BBD6696" w14:textId="77777777" w:rsidR="00061E60" w:rsidRPr="00F61920" w:rsidRDefault="00061E60" w:rsidP="00061E60">
      <w:pPr>
        <w:rPr>
          <w:rFonts w:ascii="Hurme Geometric Sans 4" w:hAnsi="Hurme Geometric Sans 4"/>
          <w:sz w:val="20"/>
          <w:szCs w:val="20"/>
        </w:rPr>
      </w:pPr>
    </w:p>
    <w:tbl>
      <w:tblPr>
        <w:tblStyle w:val="Tablaconcuadrcula"/>
        <w:tblW w:w="0" w:type="auto"/>
        <w:tblLook w:val="04A0" w:firstRow="1" w:lastRow="0" w:firstColumn="1" w:lastColumn="0" w:noHBand="0" w:noVBand="1"/>
      </w:tblPr>
      <w:tblGrid>
        <w:gridCol w:w="8828"/>
      </w:tblGrid>
      <w:tr w:rsidR="00061E60" w:rsidRPr="00F61920" w14:paraId="69424161" w14:textId="77777777" w:rsidTr="004D5B43">
        <w:tc>
          <w:tcPr>
            <w:tcW w:w="8828" w:type="dxa"/>
            <w:shd w:val="clear" w:color="auto" w:fill="FF8200"/>
          </w:tcPr>
          <w:p w14:paraId="4C1553F2"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EJE 1 “Ayuntamiento eficiente para avanzar”</w:t>
            </w:r>
          </w:p>
        </w:tc>
      </w:tr>
      <w:tr w:rsidR="00061E60" w:rsidRPr="00F61920" w14:paraId="4CD8423F" w14:textId="77777777" w:rsidTr="004D5B43">
        <w:tc>
          <w:tcPr>
            <w:tcW w:w="8828" w:type="dxa"/>
          </w:tcPr>
          <w:p w14:paraId="2DD3179B"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Espíritu del Eje:</w:t>
            </w:r>
          </w:p>
          <w:p w14:paraId="163D6855" w14:textId="77777777" w:rsidR="00061E60" w:rsidRPr="00F61920" w:rsidRDefault="00061E60" w:rsidP="004D5B43">
            <w:pPr>
              <w:rPr>
                <w:rFonts w:ascii="Hurme Geometric Sans 4" w:hAnsi="Hurme Geometric Sans 4"/>
                <w:b/>
                <w:bCs/>
                <w:sz w:val="20"/>
                <w:szCs w:val="20"/>
              </w:rPr>
            </w:pPr>
            <w:r w:rsidRPr="00F61920">
              <w:rPr>
                <w:rFonts w:ascii="Hurme Geometric Sans 4" w:hAnsi="Hurme Geometric Sans 4"/>
                <w:bCs/>
                <w:sz w:val="20"/>
                <w:szCs w:val="20"/>
              </w:rPr>
              <w:t>Mejorar la infraestructura municipal urbana y rural y hacer más eficientes los servicios públicos a cargo del Ayuntamiento, ampliando su cobertura y asegurando su funcionalidad para satisfacer las necesidades de la población y elevar su calidad de vida.</w:t>
            </w:r>
          </w:p>
        </w:tc>
      </w:tr>
      <w:tr w:rsidR="00061E60" w:rsidRPr="00F61920" w14:paraId="7C6794E3" w14:textId="77777777" w:rsidTr="004D5B43">
        <w:tc>
          <w:tcPr>
            <w:tcW w:w="8828" w:type="dxa"/>
            <w:shd w:val="clear" w:color="auto" w:fill="FF8200"/>
          </w:tcPr>
          <w:p w14:paraId="1F723BA9"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Objetivo 1.1 Servicios públicos eficientes.</w:t>
            </w:r>
          </w:p>
        </w:tc>
      </w:tr>
      <w:tr w:rsidR="00061E60" w:rsidRPr="00F61920" w14:paraId="0755FAB4" w14:textId="77777777" w:rsidTr="004D5B43">
        <w:tc>
          <w:tcPr>
            <w:tcW w:w="8828" w:type="dxa"/>
            <w:shd w:val="clear" w:color="auto" w:fill="FF8200"/>
          </w:tcPr>
          <w:p w14:paraId="2CC7C825"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Mejorar la cobertura y eficiencia en la prestación de los servicios públicos a cargo del municipio, conforme a las competencias que marca la legislación</w:t>
            </w:r>
          </w:p>
        </w:tc>
      </w:tr>
      <w:tr w:rsidR="00061E60" w:rsidRPr="00F61920" w14:paraId="1CB48D86" w14:textId="77777777" w:rsidTr="004D5B43">
        <w:tc>
          <w:tcPr>
            <w:tcW w:w="8828" w:type="dxa"/>
            <w:shd w:val="clear" w:color="auto" w:fill="D9D9D9" w:themeFill="background1" w:themeFillShade="D9"/>
          </w:tcPr>
          <w:p w14:paraId="087F74E8"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Estrategia 1.1.6 Mejorando los servicios de drenaje, alcantarillado, tratamiento, reutilización y disposición de aguas residuales.</w:t>
            </w:r>
          </w:p>
        </w:tc>
      </w:tr>
      <w:tr w:rsidR="00061E60" w:rsidRPr="00F61920" w14:paraId="5E1C7AF7" w14:textId="77777777" w:rsidTr="004D5B43">
        <w:tc>
          <w:tcPr>
            <w:tcW w:w="8828" w:type="dxa"/>
          </w:tcPr>
          <w:p w14:paraId="55A60BB8"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5852ADF8" w14:textId="77777777" w:rsidTr="004D5B43">
        <w:tc>
          <w:tcPr>
            <w:tcW w:w="8828" w:type="dxa"/>
          </w:tcPr>
          <w:p w14:paraId="05A64FDE"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1.1.6.7 Realizar acciones de mantenimiento para rehabilitar la infraestructura de drenaje, captación y control de agua pluvial.</w:t>
            </w:r>
          </w:p>
        </w:tc>
      </w:tr>
    </w:tbl>
    <w:p w14:paraId="76E8F761" w14:textId="77777777" w:rsidR="00061E60" w:rsidRPr="00F61920" w:rsidRDefault="00061E60" w:rsidP="00061E60">
      <w:pPr>
        <w:rPr>
          <w:rFonts w:ascii="Hurme Geometric Sans 4" w:hAnsi="Hurme Geometric Sans 4"/>
          <w:sz w:val="20"/>
          <w:szCs w:val="20"/>
        </w:rPr>
      </w:pPr>
    </w:p>
    <w:p w14:paraId="2E2F7B02" w14:textId="5AFAD305" w:rsidR="00061E60" w:rsidRPr="00F61920" w:rsidRDefault="00061E60" w:rsidP="00061E60">
      <w:pPr>
        <w:spacing w:before="240" w:after="240" w:line="276" w:lineRule="auto"/>
        <w:jc w:val="both"/>
        <w:rPr>
          <w:rFonts w:ascii="Hurme Geometric Sans 4" w:hAnsi="Hurme Geometric Sans 4"/>
        </w:rPr>
      </w:pPr>
      <w:r w:rsidRPr="00F61920">
        <w:rPr>
          <w:rFonts w:ascii="Hurme Geometric Sans 4" w:hAnsi="Hurme Geometric Sans 4"/>
          <w:b/>
          <w:bCs/>
        </w:rPr>
        <w:t xml:space="preserve">PROYECTO: </w:t>
      </w:r>
      <w:r w:rsidRPr="00F61920">
        <w:rPr>
          <w:rFonts w:ascii="Hurme Geometric Sans 4" w:hAnsi="Hurme Geometric Sans 4"/>
        </w:rPr>
        <w:t>Mantenimiento de Pozos de Absorción en el Municipio de Campeche, en las Localidades de San Francisco de Campeche, Lerma, Chiná y Pocyaxum.</w:t>
      </w:r>
    </w:p>
    <w:tbl>
      <w:tblPr>
        <w:tblStyle w:val="Tablaconcuadrcula"/>
        <w:tblW w:w="0" w:type="auto"/>
        <w:tblLook w:val="04A0" w:firstRow="1" w:lastRow="0" w:firstColumn="1" w:lastColumn="0" w:noHBand="0" w:noVBand="1"/>
      </w:tblPr>
      <w:tblGrid>
        <w:gridCol w:w="8828"/>
      </w:tblGrid>
      <w:tr w:rsidR="00061E60" w:rsidRPr="00F61920" w14:paraId="74C439F6" w14:textId="77777777" w:rsidTr="004D5B43">
        <w:tc>
          <w:tcPr>
            <w:tcW w:w="8828" w:type="dxa"/>
            <w:shd w:val="clear" w:color="auto" w:fill="FF8200"/>
          </w:tcPr>
          <w:p w14:paraId="6E8EBBB6"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EJE 1 “Ayuntamiento eficiente para avanzar”</w:t>
            </w:r>
          </w:p>
        </w:tc>
      </w:tr>
      <w:tr w:rsidR="00061E60" w:rsidRPr="00F61920" w14:paraId="6D050C88" w14:textId="77777777" w:rsidTr="004D5B43">
        <w:tc>
          <w:tcPr>
            <w:tcW w:w="8828" w:type="dxa"/>
          </w:tcPr>
          <w:p w14:paraId="26F09485"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Espíritu del Eje:</w:t>
            </w:r>
          </w:p>
          <w:p w14:paraId="767E796C" w14:textId="77777777" w:rsidR="00061E60" w:rsidRPr="00F61920" w:rsidRDefault="00061E60" w:rsidP="004D5B43">
            <w:pPr>
              <w:rPr>
                <w:rFonts w:ascii="Hurme Geometric Sans 4" w:hAnsi="Hurme Geometric Sans 4"/>
                <w:b/>
                <w:bCs/>
                <w:sz w:val="20"/>
                <w:szCs w:val="20"/>
              </w:rPr>
            </w:pPr>
            <w:r w:rsidRPr="00F61920">
              <w:rPr>
                <w:rFonts w:ascii="Hurme Geometric Sans 4" w:hAnsi="Hurme Geometric Sans 4"/>
                <w:bCs/>
                <w:sz w:val="20"/>
                <w:szCs w:val="20"/>
              </w:rPr>
              <w:t xml:space="preserve">Mejorar la infraestructura municipal urbana y rural y hacer más eficientes los servicios públicos a cargo del Ayuntamiento, ampliando su cobertura y </w:t>
            </w:r>
            <w:r w:rsidRPr="00F61920">
              <w:rPr>
                <w:rFonts w:ascii="Hurme Geometric Sans 4" w:hAnsi="Hurme Geometric Sans 4"/>
                <w:bCs/>
                <w:sz w:val="20"/>
                <w:szCs w:val="20"/>
              </w:rPr>
              <w:lastRenderedPageBreak/>
              <w:t>asegurando su funcionalidad para satisfacer las necesidades de la población y elevar su calidad de vida.</w:t>
            </w:r>
          </w:p>
        </w:tc>
      </w:tr>
      <w:tr w:rsidR="00061E60" w:rsidRPr="00F61920" w14:paraId="3096E5C4" w14:textId="77777777" w:rsidTr="004D5B43">
        <w:tc>
          <w:tcPr>
            <w:tcW w:w="8828" w:type="dxa"/>
            <w:shd w:val="clear" w:color="auto" w:fill="FF8200"/>
          </w:tcPr>
          <w:p w14:paraId="75BEB79D"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lastRenderedPageBreak/>
              <w:t>Objetivo 1.1 Servicios públicos eficientes.</w:t>
            </w:r>
          </w:p>
        </w:tc>
      </w:tr>
      <w:tr w:rsidR="00061E60" w:rsidRPr="00F61920" w14:paraId="250D0930" w14:textId="77777777" w:rsidTr="004D5B43">
        <w:tc>
          <w:tcPr>
            <w:tcW w:w="8828" w:type="dxa"/>
            <w:shd w:val="clear" w:color="auto" w:fill="FF8200"/>
          </w:tcPr>
          <w:p w14:paraId="27F9610D"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Mejorar la cobertura y eficiencia en la prestación de los servicios públicos a cargo del municipio, conforme a las competencias que marca la legislación</w:t>
            </w:r>
          </w:p>
        </w:tc>
      </w:tr>
      <w:tr w:rsidR="00061E60" w:rsidRPr="00F61920" w14:paraId="58304D7B" w14:textId="77777777" w:rsidTr="004D5B43">
        <w:tc>
          <w:tcPr>
            <w:tcW w:w="8828" w:type="dxa"/>
            <w:shd w:val="clear" w:color="auto" w:fill="D9D9D9" w:themeFill="background1" w:themeFillShade="D9"/>
          </w:tcPr>
          <w:p w14:paraId="00264BA3"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Estrategia 1.1.6 Mejorando los servicios de drenaje, alcantarillado, tratamiento, reutilización y disposición de aguas residuales.</w:t>
            </w:r>
          </w:p>
        </w:tc>
      </w:tr>
      <w:tr w:rsidR="00061E60" w:rsidRPr="00F61920" w14:paraId="77ADE6CC" w14:textId="77777777" w:rsidTr="004D5B43">
        <w:tc>
          <w:tcPr>
            <w:tcW w:w="8828" w:type="dxa"/>
          </w:tcPr>
          <w:p w14:paraId="50195A66"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6715A19E" w14:textId="77777777" w:rsidTr="004D5B43">
        <w:tc>
          <w:tcPr>
            <w:tcW w:w="8828" w:type="dxa"/>
          </w:tcPr>
          <w:p w14:paraId="657C27F4"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1.1.6.7 Realizar acciones de mantenimiento para rehabilitar la infraestructura de drenaje, captación y control de agua pluvial.</w:t>
            </w:r>
          </w:p>
        </w:tc>
      </w:tr>
    </w:tbl>
    <w:p w14:paraId="43E60C68" w14:textId="77777777" w:rsidR="00061E60" w:rsidRPr="00F61920" w:rsidRDefault="00061E60" w:rsidP="00061E60">
      <w:pPr>
        <w:spacing w:line="252" w:lineRule="auto"/>
        <w:jc w:val="both"/>
        <w:rPr>
          <w:rFonts w:ascii="Hurme Geometric Sans 4" w:hAnsi="Hurme Geometric Sans 4"/>
          <w:sz w:val="20"/>
          <w:szCs w:val="20"/>
        </w:rPr>
      </w:pPr>
    </w:p>
    <w:p w14:paraId="450CFFDA" w14:textId="71F83AF6" w:rsidR="00061E60" w:rsidRPr="00F61920" w:rsidRDefault="00061E60" w:rsidP="00061E60">
      <w:pPr>
        <w:spacing w:before="240" w:after="240" w:line="276" w:lineRule="auto"/>
        <w:jc w:val="both"/>
        <w:rPr>
          <w:rFonts w:ascii="Hurme Geometric Sans 4" w:hAnsi="Hurme Geometric Sans 4"/>
        </w:rPr>
      </w:pPr>
      <w:r w:rsidRPr="00F61920">
        <w:rPr>
          <w:rFonts w:ascii="Hurme Geometric Sans 4" w:hAnsi="Hurme Geometric Sans 4"/>
          <w:b/>
          <w:bCs/>
        </w:rPr>
        <w:t>PROYECTO:</w:t>
      </w:r>
      <w:r w:rsidRPr="00F61920">
        <w:rPr>
          <w:rFonts w:ascii="Hurme Geometric Sans 4" w:hAnsi="Hurme Geometric Sans 4"/>
        </w:rPr>
        <w:t xml:space="preserve"> Rehabilitación de Red de Alcantarillado en el Municipio de Campeche, en Diversas Ubicaciones de San Francisco de Campeche.</w:t>
      </w:r>
    </w:p>
    <w:tbl>
      <w:tblPr>
        <w:tblStyle w:val="Tablaconcuadrcula"/>
        <w:tblW w:w="0" w:type="auto"/>
        <w:tblLook w:val="04A0" w:firstRow="1" w:lastRow="0" w:firstColumn="1" w:lastColumn="0" w:noHBand="0" w:noVBand="1"/>
      </w:tblPr>
      <w:tblGrid>
        <w:gridCol w:w="8828"/>
      </w:tblGrid>
      <w:tr w:rsidR="00061E60" w:rsidRPr="00F61920" w14:paraId="4B73C276" w14:textId="77777777" w:rsidTr="004D5B43">
        <w:tc>
          <w:tcPr>
            <w:tcW w:w="8828" w:type="dxa"/>
            <w:shd w:val="clear" w:color="auto" w:fill="FF8200"/>
          </w:tcPr>
          <w:p w14:paraId="1EC01F0C"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EJE 1 “Ayuntamiento eficiente para avanzar”</w:t>
            </w:r>
          </w:p>
        </w:tc>
      </w:tr>
      <w:tr w:rsidR="00061E60" w:rsidRPr="00F61920" w14:paraId="4D8BA8C4" w14:textId="77777777" w:rsidTr="004D5B43">
        <w:tc>
          <w:tcPr>
            <w:tcW w:w="8828" w:type="dxa"/>
          </w:tcPr>
          <w:p w14:paraId="32F7FE10"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Espíritu del Eje:</w:t>
            </w:r>
          </w:p>
          <w:p w14:paraId="6EDA7371" w14:textId="77777777" w:rsidR="00061E60" w:rsidRPr="00F61920" w:rsidRDefault="00061E60" w:rsidP="004D5B43">
            <w:pPr>
              <w:rPr>
                <w:rFonts w:ascii="Hurme Geometric Sans 4" w:hAnsi="Hurme Geometric Sans 4"/>
                <w:b/>
                <w:bCs/>
                <w:sz w:val="20"/>
                <w:szCs w:val="20"/>
              </w:rPr>
            </w:pPr>
            <w:r w:rsidRPr="00F61920">
              <w:rPr>
                <w:rFonts w:ascii="Hurme Geometric Sans 4" w:hAnsi="Hurme Geometric Sans 4"/>
                <w:bCs/>
                <w:sz w:val="20"/>
                <w:szCs w:val="20"/>
              </w:rPr>
              <w:t>Mejorar la infraestructura municipal urbana y rural y hacer más eficientes los servicios públicos a cargo del Ayuntamiento, ampliando su cobertura y asegurando su funcionalidad para satisfacer las necesidades de la población y elevar su calidad de vida.</w:t>
            </w:r>
          </w:p>
        </w:tc>
      </w:tr>
      <w:tr w:rsidR="00061E60" w:rsidRPr="00F61920" w14:paraId="14140E77" w14:textId="77777777" w:rsidTr="004D5B43">
        <w:tc>
          <w:tcPr>
            <w:tcW w:w="8828" w:type="dxa"/>
            <w:shd w:val="clear" w:color="auto" w:fill="FF8200"/>
          </w:tcPr>
          <w:p w14:paraId="01D644A5"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Objetivo 1.1 Servicios públicos eficientes.</w:t>
            </w:r>
          </w:p>
        </w:tc>
      </w:tr>
      <w:tr w:rsidR="00061E60" w:rsidRPr="00F61920" w14:paraId="008D398E" w14:textId="77777777" w:rsidTr="004D5B43">
        <w:tc>
          <w:tcPr>
            <w:tcW w:w="8828" w:type="dxa"/>
            <w:shd w:val="clear" w:color="auto" w:fill="FF8200"/>
          </w:tcPr>
          <w:p w14:paraId="607B9843"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Mejorar la cobertura y eficiencia en la prestación de los servicios públicos a cargo del municipio, conforme a las competencias que marca la legislación</w:t>
            </w:r>
          </w:p>
        </w:tc>
      </w:tr>
      <w:tr w:rsidR="00061E60" w:rsidRPr="00F61920" w14:paraId="3A91C822" w14:textId="77777777" w:rsidTr="004D5B43">
        <w:tc>
          <w:tcPr>
            <w:tcW w:w="8828" w:type="dxa"/>
            <w:shd w:val="clear" w:color="auto" w:fill="D9D9D9" w:themeFill="background1" w:themeFillShade="D9"/>
          </w:tcPr>
          <w:p w14:paraId="44E5AFB0"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Estrategia 1.1.6 Mejorando los servicios de drenaje, alcantarillado, tratamiento, reutilización y disposición de aguas residuales.</w:t>
            </w:r>
          </w:p>
        </w:tc>
      </w:tr>
      <w:tr w:rsidR="00061E60" w:rsidRPr="00F61920" w14:paraId="6EA0671C" w14:textId="77777777" w:rsidTr="004D5B43">
        <w:tc>
          <w:tcPr>
            <w:tcW w:w="8828" w:type="dxa"/>
          </w:tcPr>
          <w:p w14:paraId="05B79373"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1CC85463" w14:textId="77777777" w:rsidTr="004D5B43">
        <w:tc>
          <w:tcPr>
            <w:tcW w:w="8828" w:type="dxa"/>
          </w:tcPr>
          <w:p w14:paraId="1AA09030"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1.1.6.7 Realizar acciones de mantenimiento para rehabilitar la infraestructura de drenaje, captación y control de agua pluvial.</w:t>
            </w:r>
          </w:p>
        </w:tc>
      </w:tr>
    </w:tbl>
    <w:p w14:paraId="363294AE" w14:textId="27AF85CF" w:rsidR="00061E60" w:rsidRPr="00F61920" w:rsidRDefault="00061E60" w:rsidP="00061E60">
      <w:pPr>
        <w:spacing w:after="160" w:line="259" w:lineRule="auto"/>
        <w:rPr>
          <w:rFonts w:ascii="Hurme Geometric Sans 4" w:hAnsi="Hurme Geometric Sans 4"/>
          <w:b/>
          <w:bCs/>
          <w:sz w:val="20"/>
          <w:szCs w:val="20"/>
        </w:rPr>
      </w:pPr>
    </w:p>
    <w:p w14:paraId="0F32FEB8" w14:textId="16A2D1CC" w:rsidR="00061E60" w:rsidRPr="00F61920" w:rsidRDefault="00061E60" w:rsidP="00061E60">
      <w:pPr>
        <w:spacing w:before="240" w:after="240" w:line="276" w:lineRule="auto"/>
        <w:jc w:val="both"/>
        <w:rPr>
          <w:rFonts w:ascii="Hurme Geometric Sans 4" w:hAnsi="Hurme Geometric Sans 4"/>
        </w:rPr>
      </w:pPr>
      <w:r w:rsidRPr="00F61920">
        <w:rPr>
          <w:rFonts w:ascii="Hurme Geometric Sans 4" w:hAnsi="Hurme Geometric Sans 4"/>
          <w:b/>
          <w:bCs/>
        </w:rPr>
        <w:t>PROYECTO</w:t>
      </w:r>
      <w:r w:rsidRPr="00F61920">
        <w:rPr>
          <w:rFonts w:ascii="Hurme Geometric Sans 4" w:hAnsi="Hurme Geometric Sans 4"/>
        </w:rPr>
        <w:t>: Rehabilitación de red de agua entubada línea de distribución en diversas calles de la colonia El Polvorín en el Municipio de Campeche, Localidad San Francisco de Campeche, Área Urbana, Etapa 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28"/>
      </w:tblGrid>
      <w:tr w:rsidR="00061E60" w:rsidRPr="00F61920" w14:paraId="09FB93F9" w14:textId="77777777" w:rsidTr="004D5B43">
        <w:tc>
          <w:tcPr>
            <w:tcW w:w="8828" w:type="dxa"/>
            <w:shd w:val="clear" w:color="auto" w:fill="FF8200"/>
          </w:tcPr>
          <w:p w14:paraId="32628E58"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EJE 1 “Ayuntamiento eficiente para avanzar”</w:t>
            </w:r>
          </w:p>
        </w:tc>
      </w:tr>
      <w:tr w:rsidR="00061E60" w:rsidRPr="00F61920" w14:paraId="7F74929A" w14:textId="77777777" w:rsidTr="004D5B43">
        <w:tc>
          <w:tcPr>
            <w:tcW w:w="8828" w:type="dxa"/>
          </w:tcPr>
          <w:p w14:paraId="13686E4F"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lastRenderedPageBreak/>
              <w:t>Espíritu del Eje:</w:t>
            </w:r>
          </w:p>
          <w:p w14:paraId="285C7EAE"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Mejorar la infraestructura municipal urbana y rural y hacer más eficientes los servicios públicos a cargo del Ayuntamiento, ampliando su cobertura y asegurando su funcionalidad para satisfacer las necesidades de la población y elevar su calidad de vida.</w:t>
            </w:r>
          </w:p>
        </w:tc>
      </w:tr>
      <w:tr w:rsidR="00061E60" w:rsidRPr="00F61920" w14:paraId="633FA07F" w14:textId="77777777" w:rsidTr="004D5B43">
        <w:tc>
          <w:tcPr>
            <w:tcW w:w="8828" w:type="dxa"/>
            <w:shd w:val="clear" w:color="auto" w:fill="FF8200"/>
          </w:tcPr>
          <w:p w14:paraId="36292365"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Objetivo 1.3 Garantizar el acceso al agua:</w:t>
            </w:r>
          </w:p>
        </w:tc>
      </w:tr>
      <w:tr w:rsidR="00061E60" w:rsidRPr="00F61920" w14:paraId="7AFEDA6C" w14:textId="77777777" w:rsidTr="004D5B43">
        <w:tc>
          <w:tcPr>
            <w:tcW w:w="8828" w:type="dxa"/>
            <w:shd w:val="clear" w:color="auto" w:fill="FF8200"/>
          </w:tcPr>
          <w:p w14:paraId="1AFD1AEE"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Garantizar la disponibilidad y el acceso seguro y eficiente a los servicios de agua potable, así como otorgar el saneamiento necesario para su consumo sostenible.</w:t>
            </w:r>
          </w:p>
        </w:tc>
      </w:tr>
      <w:tr w:rsidR="00061E60" w:rsidRPr="00F61920" w14:paraId="29FBE928" w14:textId="77777777" w:rsidTr="004D5B43">
        <w:tc>
          <w:tcPr>
            <w:tcW w:w="8828" w:type="dxa"/>
            <w:shd w:val="clear" w:color="auto" w:fill="D9D9D9" w:themeFill="background1" w:themeFillShade="D9"/>
          </w:tcPr>
          <w:p w14:paraId="1E0E69C2"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 xml:space="preserve">Estrategia 1.3.2 Desarrollando y manteniendo en condiciones óptimas la red de infraestructura hidráulica del municipio de Campeche. </w:t>
            </w:r>
          </w:p>
        </w:tc>
      </w:tr>
      <w:tr w:rsidR="00061E60" w:rsidRPr="00F61920" w14:paraId="02883D15" w14:textId="77777777" w:rsidTr="004D5B43">
        <w:tc>
          <w:tcPr>
            <w:tcW w:w="8828" w:type="dxa"/>
          </w:tcPr>
          <w:p w14:paraId="402C676B"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5BF31B0C" w14:textId="77777777" w:rsidTr="004D5B43">
        <w:tc>
          <w:tcPr>
            <w:tcW w:w="8828" w:type="dxa"/>
          </w:tcPr>
          <w:p w14:paraId="3F9BED80"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1.3.2.1 Llevar a cabo la construcción y rehabilitación de obras necesarias para el mejoramiento de la infraestructura al sistema de agua potable.</w:t>
            </w:r>
          </w:p>
        </w:tc>
      </w:tr>
      <w:tr w:rsidR="00061E60" w:rsidRPr="00F61920" w14:paraId="6E97AEA9" w14:textId="77777777" w:rsidTr="004D5B43">
        <w:tc>
          <w:tcPr>
            <w:tcW w:w="8828" w:type="dxa"/>
          </w:tcPr>
          <w:p w14:paraId="18617A25"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1.3.2.2 Mantener en buen estado las unidades de bombeo, equipo auxiliar, pipas y la red de distribución de agua.</w:t>
            </w:r>
          </w:p>
        </w:tc>
      </w:tr>
      <w:tr w:rsidR="00061E60" w:rsidRPr="00F61920" w14:paraId="4A5A0B0E" w14:textId="77777777" w:rsidTr="004D5B43">
        <w:tc>
          <w:tcPr>
            <w:tcW w:w="8828" w:type="dxa"/>
            <w:shd w:val="clear" w:color="auto" w:fill="D9D9D9" w:themeFill="background1" w:themeFillShade="D9"/>
          </w:tcPr>
          <w:p w14:paraId="4C1485B3" w14:textId="77777777" w:rsidR="00061E60" w:rsidRPr="00F61920" w:rsidRDefault="00061E60" w:rsidP="004D5B43">
            <w:pPr>
              <w:jc w:val="both"/>
              <w:rPr>
                <w:rFonts w:ascii="Hurme Geometric Sans 4" w:hAnsi="Hurme Geometric Sans 4"/>
                <w:sz w:val="20"/>
                <w:szCs w:val="20"/>
              </w:rPr>
            </w:pPr>
            <w:r w:rsidRPr="00F61920">
              <w:rPr>
                <w:rFonts w:ascii="Hurme Geometric Sans 4" w:hAnsi="Hurme Geometric Sans 4"/>
                <w:sz w:val="20"/>
                <w:szCs w:val="20"/>
              </w:rPr>
              <w:t>Estrategia 1.3.3 Proporcionando agua potable en cantidad y calidad suficiente; así como mantener un adecuado servicio de alcantarillado para la población municipio de Campeche.</w:t>
            </w:r>
          </w:p>
        </w:tc>
      </w:tr>
      <w:tr w:rsidR="00061E60" w:rsidRPr="00F61920" w14:paraId="35F492F0" w14:textId="77777777" w:rsidTr="004D5B43">
        <w:tc>
          <w:tcPr>
            <w:tcW w:w="8828" w:type="dxa"/>
          </w:tcPr>
          <w:p w14:paraId="7B66E88E"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1247D3C2" w14:textId="77777777" w:rsidTr="004D5B43">
        <w:tc>
          <w:tcPr>
            <w:tcW w:w="8828" w:type="dxa"/>
          </w:tcPr>
          <w:p w14:paraId="02B5C4B4"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1.3.3.1 Garantizar el servicio continuo de agua potable a los usuarios del municipio de Campeche.</w:t>
            </w:r>
          </w:p>
        </w:tc>
      </w:tr>
    </w:tbl>
    <w:p w14:paraId="68936CF4" w14:textId="77777777" w:rsidR="00061E60" w:rsidRPr="00F61920" w:rsidRDefault="00061E60" w:rsidP="00061E60">
      <w:pPr>
        <w:jc w:val="both"/>
        <w:rPr>
          <w:rFonts w:ascii="Hurme Geometric Sans 4" w:hAnsi="Hurme Geometric Sans 4"/>
          <w:sz w:val="20"/>
          <w:szCs w:val="20"/>
        </w:rPr>
      </w:pPr>
    </w:p>
    <w:p w14:paraId="7AC7B550" w14:textId="77777777" w:rsidR="00061E60" w:rsidRPr="00F61920" w:rsidRDefault="00061E60" w:rsidP="00061E60">
      <w:pPr>
        <w:spacing w:before="240" w:after="240" w:line="276" w:lineRule="auto"/>
        <w:jc w:val="both"/>
        <w:rPr>
          <w:rFonts w:ascii="Hurme Geometric Sans 4" w:hAnsi="Hurme Geometric Sans 4"/>
        </w:rPr>
      </w:pPr>
      <w:r w:rsidRPr="00F61920">
        <w:rPr>
          <w:rFonts w:ascii="Hurme Geometric Sans 4" w:hAnsi="Hurme Geometric Sans 4"/>
          <w:b/>
          <w:bCs/>
        </w:rPr>
        <w:t xml:space="preserve">PROYECTO: </w:t>
      </w:r>
      <w:r w:rsidRPr="00F61920">
        <w:rPr>
          <w:rFonts w:ascii="Hurme Geometric Sans 4" w:hAnsi="Hurme Geometric Sans 4"/>
        </w:rPr>
        <w:t>Rehabilitación de red de agua entubada línea de distribución en diversas calles de la colonia Tepeyac en el Municipio de Campeche, Localidad San Francisco de Campeche, Área Urbana, Etapa I.</w:t>
      </w:r>
    </w:p>
    <w:p w14:paraId="4EAB0985" w14:textId="12991AB8" w:rsidR="00061E60" w:rsidRPr="00F61920" w:rsidRDefault="00061E60" w:rsidP="00061E60">
      <w:pPr>
        <w:spacing w:after="160" w:line="259" w:lineRule="auto"/>
        <w:rPr>
          <w:rFonts w:ascii="Hurme Geometric Sans 4" w:hAnsi="Hurme Geometric Sans 4"/>
          <w:b/>
          <w:bCs/>
          <w:sz w:val="20"/>
          <w:szCs w:val="20"/>
        </w:rPr>
      </w:pPr>
      <w:r w:rsidRPr="00F61920">
        <w:rPr>
          <w:rFonts w:ascii="Hurme Geometric Sans 4" w:hAnsi="Hurme Geometric Sans 4"/>
          <w:b/>
          <w:bCs/>
          <w:sz w:val="20"/>
          <w:szCs w:val="20"/>
        </w:rPr>
        <w:br w:type="page"/>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28"/>
      </w:tblGrid>
      <w:tr w:rsidR="00061E60" w:rsidRPr="00F61920" w14:paraId="3E8A9C27" w14:textId="77777777" w:rsidTr="004D5B43">
        <w:tc>
          <w:tcPr>
            <w:tcW w:w="8828" w:type="dxa"/>
            <w:shd w:val="clear" w:color="auto" w:fill="FF8200"/>
          </w:tcPr>
          <w:p w14:paraId="09B9F8CE"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lastRenderedPageBreak/>
              <w:t>EJE 1 “Ayuntamiento eficiente para avanzar”</w:t>
            </w:r>
          </w:p>
        </w:tc>
      </w:tr>
      <w:tr w:rsidR="00061E60" w:rsidRPr="00F61920" w14:paraId="1489D8D8" w14:textId="77777777" w:rsidTr="004D5B43">
        <w:tc>
          <w:tcPr>
            <w:tcW w:w="8828" w:type="dxa"/>
          </w:tcPr>
          <w:p w14:paraId="6695492D"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Espíritu del Eje:</w:t>
            </w:r>
          </w:p>
          <w:p w14:paraId="0825285B"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Mejorar la infraestructura municipal urbana y rural y hacer más eficientes los servicios públicos a cargo del Ayuntamiento, ampliando su cobertura y asegurando su funcionalidad para satisfacer las necesidades de la población y elevar su calidad de vida.</w:t>
            </w:r>
          </w:p>
        </w:tc>
      </w:tr>
      <w:tr w:rsidR="00061E60" w:rsidRPr="00F61920" w14:paraId="37AEFBC0" w14:textId="77777777" w:rsidTr="004D5B43">
        <w:tc>
          <w:tcPr>
            <w:tcW w:w="8828" w:type="dxa"/>
            <w:shd w:val="clear" w:color="auto" w:fill="FF8200"/>
          </w:tcPr>
          <w:p w14:paraId="07508946"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Objetivo 1.3 Garantizar el acceso al agua:</w:t>
            </w:r>
          </w:p>
        </w:tc>
      </w:tr>
      <w:tr w:rsidR="00061E60" w:rsidRPr="00F61920" w14:paraId="534C2B80" w14:textId="77777777" w:rsidTr="004D5B43">
        <w:tc>
          <w:tcPr>
            <w:tcW w:w="8828" w:type="dxa"/>
            <w:shd w:val="clear" w:color="auto" w:fill="FF8200"/>
          </w:tcPr>
          <w:p w14:paraId="4EFCCCDD"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Garantizar la disponibilidad y el acceso seguro y eficiente a los servicios de agua potable, así como otorgar el saneamiento necesario para su consumo sostenible.</w:t>
            </w:r>
          </w:p>
        </w:tc>
      </w:tr>
      <w:tr w:rsidR="00061E60" w:rsidRPr="00F61920" w14:paraId="711D07E2" w14:textId="77777777" w:rsidTr="004D5B43">
        <w:tc>
          <w:tcPr>
            <w:tcW w:w="8828" w:type="dxa"/>
            <w:shd w:val="clear" w:color="auto" w:fill="D9D9D9" w:themeFill="background1" w:themeFillShade="D9"/>
          </w:tcPr>
          <w:p w14:paraId="2C2DB8F3"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 xml:space="preserve">Estrategia 1.3.2 Desarrollando y manteniendo en condiciones óptimas la red de infraestructura hidráulica del municipio de Campeche. </w:t>
            </w:r>
          </w:p>
        </w:tc>
      </w:tr>
      <w:tr w:rsidR="00061E60" w:rsidRPr="00F61920" w14:paraId="659017F3" w14:textId="77777777" w:rsidTr="004D5B43">
        <w:tc>
          <w:tcPr>
            <w:tcW w:w="8828" w:type="dxa"/>
          </w:tcPr>
          <w:p w14:paraId="01C45F7E"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14854691" w14:textId="77777777" w:rsidTr="004D5B43">
        <w:tc>
          <w:tcPr>
            <w:tcW w:w="8828" w:type="dxa"/>
          </w:tcPr>
          <w:p w14:paraId="63F3A171"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1.3.2.1 Llevar a cabo la construcción y rehabilitación de obras necesarias para el mejoramiento de la infraestructura al sistema de agua potable.</w:t>
            </w:r>
          </w:p>
        </w:tc>
      </w:tr>
      <w:tr w:rsidR="00061E60" w:rsidRPr="00F61920" w14:paraId="50A779E8" w14:textId="77777777" w:rsidTr="004D5B43">
        <w:tc>
          <w:tcPr>
            <w:tcW w:w="8828" w:type="dxa"/>
          </w:tcPr>
          <w:p w14:paraId="57F0EC56"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1.3.2.2 Mantener en buen estado las unidades de bombeo, equipo auxiliar, pipas y la red de distribución de agua.</w:t>
            </w:r>
          </w:p>
        </w:tc>
      </w:tr>
      <w:tr w:rsidR="00061E60" w:rsidRPr="00F61920" w14:paraId="4A68AC29" w14:textId="77777777" w:rsidTr="004D5B43">
        <w:tc>
          <w:tcPr>
            <w:tcW w:w="8828" w:type="dxa"/>
            <w:shd w:val="clear" w:color="auto" w:fill="D9D9D9" w:themeFill="background1" w:themeFillShade="D9"/>
          </w:tcPr>
          <w:p w14:paraId="43FC8AE1" w14:textId="77777777" w:rsidR="00061E60" w:rsidRPr="00F61920" w:rsidRDefault="00061E60" w:rsidP="004D5B43">
            <w:pPr>
              <w:jc w:val="both"/>
              <w:rPr>
                <w:rFonts w:ascii="Hurme Geometric Sans 4" w:hAnsi="Hurme Geometric Sans 4"/>
                <w:sz w:val="20"/>
                <w:szCs w:val="20"/>
              </w:rPr>
            </w:pPr>
            <w:r w:rsidRPr="00F61920">
              <w:rPr>
                <w:rFonts w:ascii="Hurme Geometric Sans 4" w:hAnsi="Hurme Geometric Sans 4"/>
                <w:sz w:val="20"/>
                <w:szCs w:val="20"/>
              </w:rPr>
              <w:t>Estrategia 1.3.3 Proporcionando agua potable en cantidad y calidad suficiente; así como mantener un adecuado servicio de alcantarillado para la población municipio de Campeche.</w:t>
            </w:r>
          </w:p>
        </w:tc>
      </w:tr>
      <w:tr w:rsidR="00061E60" w:rsidRPr="00F61920" w14:paraId="48CEDCE7" w14:textId="77777777" w:rsidTr="004D5B43">
        <w:tc>
          <w:tcPr>
            <w:tcW w:w="8828" w:type="dxa"/>
          </w:tcPr>
          <w:p w14:paraId="2CA1733E"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0C5C2D00" w14:textId="77777777" w:rsidTr="004D5B43">
        <w:tc>
          <w:tcPr>
            <w:tcW w:w="8828" w:type="dxa"/>
          </w:tcPr>
          <w:p w14:paraId="42FD596B"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1.3.3.1 Garantizar el servicio continuo de agua potable a los usuarios del municipio de Campeche.</w:t>
            </w:r>
          </w:p>
        </w:tc>
      </w:tr>
    </w:tbl>
    <w:p w14:paraId="47370548" w14:textId="77777777" w:rsidR="00061E60" w:rsidRPr="00F61920" w:rsidRDefault="00061E60" w:rsidP="00061E60">
      <w:pPr>
        <w:spacing w:line="252" w:lineRule="auto"/>
        <w:jc w:val="both"/>
        <w:rPr>
          <w:rFonts w:ascii="Hurme Geometric Sans 4" w:hAnsi="Hurme Geometric Sans 4"/>
          <w:sz w:val="20"/>
          <w:szCs w:val="20"/>
        </w:rPr>
      </w:pPr>
    </w:p>
    <w:p w14:paraId="3AE1B529" w14:textId="0E1B47D8" w:rsidR="00061E60" w:rsidRPr="00F61920" w:rsidRDefault="00061E60" w:rsidP="00061E60">
      <w:pPr>
        <w:spacing w:before="240" w:after="240" w:line="276" w:lineRule="auto"/>
        <w:jc w:val="both"/>
        <w:rPr>
          <w:rFonts w:ascii="Hurme Geometric Sans 4" w:hAnsi="Hurme Geometric Sans 4"/>
          <w:b/>
          <w:bCs/>
        </w:rPr>
      </w:pPr>
      <w:r w:rsidRPr="00F61920">
        <w:rPr>
          <w:rFonts w:ascii="Hurme Geometric Sans 4" w:hAnsi="Hurme Geometric Sans 4"/>
          <w:b/>
          <w:bCs/>
        </w:rPr>
        <w:t xml:space="preserve">PROYECTO: </w:t>
      </w:r>
      <w:r w:rsidRPr="00F61920">
        <w:rPr>
          <w:rFonts w:ascii="Hurme Geometric Sans 4" w:hAnsi="Hurme Geometric Sans 4"/>
        </w:rPr>
        <w:t>Rehabilitación de Red o Sistema de Agua Entubada (Adquisición y Suministro de Materiales) Válvulas en el Municipio de Campeche en la Localidad de San Francisco de Campeche, Área Urbana.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28"/>
      </w:tblGrid>
      <w:tr w:rsidR="00061E60" w:rsidRPr="00F61920" w14:paraId="2A39D0E1" w14:textId="77777777" w:rsidTr="004D5B43">
        <w:tc>
          <w:tcPr>
            <w:tcW w:w="8828" w:type="dxa"/>
            <w:shd w:val="clear" w:color="auto" w:fill="FF8200"/>
          </w:tcPr>
          <w:p w14:paraId="7FEFB684"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EJE 1 “Ayuntamiento eficiente para avanzar”</w:t>
            </w:r>
          </w:p>
        </w:tc>
      </w:tr>
      <w:tr w:rsidR="00061E60" w:rsidRPr="00F61920" w14:paraId="3DB36AB0" w14:textId="77777777" w:rsidTr="004D5B43">
        <w:tc>
          <w:tcPr>
            <w:tcW w:w="8828" w:type="dxa"/>
          </w:tcPr>
          <w:p w14:paraId="070F0303"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Espíritu del Eje:</w:t>
            </w:r>
          </w:p>
          <w:p w14:paraId="65F33133"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Mejorar la infraestructura municipal urbana y rural y hacer más eficientes los servicios públicos a cargo del Ayuntamiento, ampliando su cobertura y asegurando su funcionalidad para satisfacer las necesidades de la población y elevar su calidad de vida.</w:t>
            </w:r>
          </w:p>
        </w:tc>
      </w:tr>
      <w:tr w:rsidR="00061E60" w:rsidRPr="00F61920" w14:paraId="465A05FA" w14:textId="77777777" w:rsidTr="004D5B43">
        <w:tc>
          <w:tcPr>
            <w:tcW w:w="8828" w:type="dxa"/>
            <w:shd w:val="clear" w:color="auto" w:fill="FF8200"/>
          </w:tcPr>
          <w:p w14:paraId="2710B0C4"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Objetivo 1.3 Garantizar el acceso al agua:</w:t>
            </w:r>
          </w:p>
        </w:tc>
      </w:tr>
      <w:tr w:rsidR="00061E60" w:rsidRPr="00F61920" w14:paraId="606750AE" w14:textId="77777777" w:rsidTr="004D5B43">
        <w:tc>
          <w:tcPr>
            <w:tcW w:w="8828" w:type="dxa"/>
            <w:shd w:val="clear" w:color="auto" w:fill="FF8200"/>
          </w:tcPr>
          <w:p w14:paraId="06A41932"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lastRenderedPageBreak/>
              <w:t>Garantizar la disponibilidad y el acceso seguro y eficiente a los servicios de agua potable, así como otorgar el saneamiento necesario para su consumo sostenible.</w:t>
            </w:r>
          </w:p>
        </w:tc>
      </w:tr>
      <w:tr w:rsidR="00061E60" w:rsidRPr="00F61920" w14:paraId="674984FC" w14:textId="77777777" w:rsidTr="004D5B43">
        <w:tc>
          <w:tcPr>
            <w:tcW w:w="8828" w:type="dxa"/>
            <w:shd w:val="clear" w:color="auto" w:fill="D9D9D9" w:themeFill="background1" w:themeFillShade="D9"/>
          </w:tcPr>
          <w:p w14:paraId="768F01EB"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 xml:space="preserve">Estrategia 1.3.2 Desarrollando y manteniendo en condiciones óptimas la red de infraestructura hidráulica del municipio de Campeche. </w:t>
            </w:r>
          </w:p>
        </w:tc>
      </w:tr>
      <w:tr w:rsidR="00061E60" w:rsidRPr="00F61920" w14:paraId="60C491E7" w14:textId="77777777" w:rsidTr="004D5B43">
        <w:tc>
          <w:tcPr>
            <w:tcW w:w="8828" w:type="dxa"/>
          </w:tcPr>
          <w:p w14:paraId="0A7FB80D"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52AB1329" w14:textId="77777777" w:rsidTr="004D5B43">
        <w:tc>
          <w:tcPr>
            <w:tcW w:w="8828" w:type="dxa"/>
          </w:tcPr>
          <w:p w14:paraId="701E3A2F"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1.3.2.1 Llevar a cabo la construcción y rehabilitación de obras necesarias para el mejoramiento de la infraestructura al sistema de agua potable.</w:t>
            </w:r>
          </w:p>
        </w:tc>
      </w:tr>
      <w:tr w:rsidR="00061E60" w:rsidRPr="00F61920" w14:paraId="26A31D62" w14:textId="77777777" w:rsidTr="004D5B43">
        <w:tc>
          <w:tcPr>
            <w:tcW w:w="8828" w:type="dxa"/>
          </w:tcPr>
          <w:p w14:paraId="080AEFED"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1.3.2.2 Mantener en buen estado las unidades de bombeo, equipo auxiliar, pipas y la red de distribución de agua.</w:t>
            </w:r>
          </w:p>
        </w:tc>
      </w:tr>
      <w:tr w:rsidR="00061E60" w:rsidRPr="00F61920" w14:paraId="6C5D33D9" w14:textId="77777777" w:rsidTr="004D5B43">
        <w:tc>
          <w:tcPr>
            <w:tcW w:w="8828" w:type="dxa"/>
            <w:shd w:val="clear" w:color="auto" w:fill="D9D9D9" w:themeFill="background1" w:themeFillShade="D9"/>
          </w:tcPr>
          <w:p w14:paraId="5AAAFA9D" w14:textId="77777777" w:rsidR="00061E60" w:rsidRPr="00F61920" w:rsidRDefault="00061E60" w:rsidP="004D5B43">
            <w:pPr>
              <w:jc w:val="both"/>
              <w:rPr>
                <w:rFonts w:ascii="Hurme Geometric Sans 4" w:hAnsi="Hurme Geometric Sans 4"/>
                <w:sz w:val="20"/>
                <w:szCs w:val="20"/>
              </w:rPr>
            </w:pPr>
            <w:r w:rsidRPr="00F61920">
              <w:rPr>
                <w:rFonts w:ascii="Hurme Geometric Sans 4" w:hAnsi="Hurme Geometric Sans 4"/>
                <w:sz w:val="20"/>
                <w:szCs w:val="20"/>
              </w:rPr>
              <w:t>Estrategia 1.3.3 Proporcionando agua potable en cantidad y calidad suficiente; así como mantener un adecuado servicio de alcantarillado para la población municipio de Campeche.</w:t>
            </w:r>
          </w:p>
        </w:tc>
      </w:tr>
      <w:tr w:rsidR="00061E60" w:rsidRPr="00F61920" w14:paraId="28443F67" w14:textId="77777777" w:rsidTr="004D5B43">
        <w:tc>
          <w:tcPr>
            <w:tcW w:w="8828" w:type="dxa"/>
          </w:tcPr>
          <w:p w14:paraId="4E9AEB5D"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28545143" w14:textId="77777777" w:rsidTr="004D5B43">
        <w:tc>
          <w:tcPr>
            <w:tcW w:w="8828" w:type="dxa"/>
          </w:tcPr>
          <w:p w14:paraId="5D412C7B"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1.3.3.1 Garantizar el servicio continuo de agua potable a los usuarios del municipio de Campeche.</w:t>
            </w:r>
          </w:p>
        </w:tc>
      </w:tr>
    </w:tbl>
    <w:p w14:paraId="687A84AF" w14:textId="590EDE7A" w:rsidR="00061E60" w:rsidRPr="00F61920" w:rsidRDefault="00061E60" w:rsidP="00257687">
      <w:pPr>
        <w:spacing w:before="240" w:after="240" w:line="276" w:lineRule="auto"/>
        <w:jc w:val="both"/>
        <w:rPr>
          <w:rFonts w:ascii="Hurme Geometric Sans 4" w:hAnsi="Hurme Geometric Sans 4"/>
        </w:rPr>
      </w:pPr>
      <w:r w:rsidRPr="00F61920">
        <w:rPr>
          <w:rFonts w:ascii="Hurme Geometric Sans 4" w:hAnsi="Hurme Geometric Sans 4"/>
          <w:b/>
          <w:bCs/>
        </w:rPr>
        <w:t xml:space="preserve">PROYECTO: </w:t>
      </w:r>
      <w:r w:rsidRPr="00F61920">
        <w:rPr>
          <w:rFonts w:ascii="Hurme Geometric Sans 4" w:hAnsi="Hurme Geometric Sans 4"/>
        </w:rPr>
        <w:t>Ampliación de red de agua entubada Línea de Distribución en la Calle 6 entre Calle 5 y Calle 7, Colonia Carmelo en el Municipio de Campeche, Localidad de San Francisco de Campeche, Área Urbana.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28"/>
      </w:tblGrid>
      <w:tr w:rsidR="00061E60" w:rsidRPr="00F61920" w14:paraId="42AE3B28" w14:textId="77777777" w:rsidTr="004D5B43">
        <w:tc>
          <w:tcPr>
            <w:tcW w:w="8828" w:type="dxa"/>
            <w:shd w:val="clear" w:color="auto" w:fill="FF8200"/>
          </w:tcPr>
          <w:p w14:paraId="3F412ED3"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EJE 1 “Ayuntamiento eficiente para avanzar”</w:t>
            </w:r>
          </w:p>
        </w:tc>
      </w:tr>
      <w:tr w:rsidR="00061E60" w:rsidRPr="00F61920" w14:paraId="1F218655" w14:textId="77777777" w:rsidTr="004D5B43">
        <w:tc>
          <w:tcPr>
            <w:tcW w:w="8828" w:type="dxa"/>
          </w:tcPr>
          <w:p w14:paraId="31203397"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Espíritu del Eje:</w:t>
            </w:r>
          </w:p>
          <w:p w14:paraId="3B67FB54"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Mejorar la infraestructura municipal urbana y rural y hacer más eficientes los servicios públicos a cargo del Ayuntamiento, ampliando su cobertura y asegurando su funcionalidad para satisfacer las necesidades de la población y elevar su calidad de vida.</w:t>
            </w:r>
          </w:p>
        </w:tc>
      </w:tr>
      <w:tr w:rsidR="00061E60" w:rsidRPr="00F61920" w14:paraId="65E7B2D7" w14:textId="77777777" w:rsidTr="004D5B43">
        <w:tc>
          <w:tcPr>
            <w:tcW w:w="8828" w:type="dxa"/>
            <w:shd w:val="clear" w:color="auto" w:fill="FF8200"/>
          </w:tcPr>
          <w:p w14:paraId="642B22EC"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Objetivo 1.3 Garantizar el acceso al agua:</w:t>
            </w:r>
          </w:p>
        </w:tc>
      </w:tr>
      <w:tr w:rsidR="00061E60" w:rsidRPr="00F61920" w14:paraId="0CEC07C0" w14:textId="77777777" w:rsidTr="004D5B43">
        <w:tc>
          <w:tcPr>
            <w:tcW w:w="8828" w:type="dxa"/>
            <w:shd w:val="clear" w:color="auto" w:fill="FF8200"/>
          </w:tcPr>
          <w:p w14:paraId="04C4CCA8"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Garantizar la disponibilidad y el acceso seguro y eficiente a los servicios de agua potable, así como otorgar el saneamiento necesario para su consumo sostenible.</w:t>
            </w:r>
          </w:p>
        </w:tc>
      </w:tr>
      <w:tr w:rsidR="00061E60" w:rsidRPr="00F61920" w14:paraId="40C9D48B" w14:textId="77777777" w:rsidTr="004D5B43">
        <w:tc>
          <w:tcPr>
            <w:tcW w:w="8828" w:type="dxa"/>
            <w:shd w:val="clear" w:color="auto" w:fill="D9D9D9" w:themeFill="background1" w:themeFillShade="D9"/>
          </w:tcPr>
          <w:p w14:paraId="55F20580"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 xml:space="preserve">Estrategia 1.3.2 Desarrollando y manteniendo en condiciones óptimas la red de infraestructura hidráulica del municipio de Campeche. </w:t>
            </w:r>
          </w:p>
        </w:tc>
      </w:tr>
      <w:tr w:rsidR="00061E60" w:rsidRPr="00F61920" w14:paraId="0313F42F" w14:textId="77777777" w:rsidTr="004D5B43">
        <w:tc>
          <w:tcPr>
            <w:tcW w:w="8828" w:type="dxa"/>
          </w:tcPr>
          <w:p w14:paraId="19EBB88F"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11BAE81D" w14:textId="77777777" w:rsidTr="004D5B43">
        <w:tc>
          <w:tcPr>
            <w:tcW w:w="8828" w:type="dxa"/>
          </w:tcPr>
          <w:p w14:paraId="2F8B6553"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1.3.2.1 Llevar a cabo la construcción y rehabilitación de obras necesarias para el mejoramiento de la infraestructura al sistema de agua potable.</w:t>
            </w:r>
          </w:p>
        </w:tc>
      </w:tr>
      <w:tr w:rsidR="00061E60" w:rsidRPr="00F61920" w14:paraId="7C956026" w14:textId="77777777" w:rsidTr="004D5B43">
        <w:tc>
          <w:tcPr>
            <w:tcW w:w="8828" w:type="dxa"/>
            <w:shd w:val="clear" w:color="auto" w:fill="D9D9D9" w:themeFill="background1" w:themeFillShade="D9"/>
          </w:tcPr>
          <w:p w14:paraId="4A676B8A" w14:textId="77777777" w:rsidR="00061E60" w:rsidRPr="00F61920" w:rsidRDefault="00061E60" w:rsidP="004D5B43">
            <w:pPr>
              <w:jc w:val="both"/>
              <w:rPr>
                <w:rFonts w:ascii="Hurme Geometric Sans 4" w:hAnsi="Hurme Geometric Sans 4"/>
                <w:sz w:val="20"/>
                <w:szCs w:val="20"/>
              </w:rPr>
            </w:pPr>
            <w:r w:rsidRPr="00F61920">
              <w:rPr>
                <w:rFonts w:ascii="Hurme Geometric Sans 4" w:hAnsi="Hurme Geometric Sans 4"/>
                <w:sz w:val="20"/>
                <w:szCs w:val="20"/>
              </w:rPr>
              <w:lastRenderedPageBreak/>
              <w:t>Estrategia 1.3.3 Proporcionando agua potable en cantidad y calidad suficiente; así como mantener un adecuado servicio de alcantarillado para la población municipio de Campeche.</w:t>
            </w:r>
          </w:p>
        </w:tc>
      </w:tr>
      <w:tr w:rsidR="00061E60" w:rsidRPr="00F61920" w14:paraId="71E79766" w14:textId="77777777" w:rsidTr="004D5B43">
        <w:tc>
          <w:tcPr>
            <w:tcW w:w="8828" w:type="dxa"/>
          </w:tcPr>
          <w:p w14:paraId="09969BE7"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39756A72" w14:textId="77777777" w:rsidTr="004D5B43">
        <w:tc>
          <w:tcPr>
            <w:tcW w:w="8828" w:type="dxa"/>
          </w:tcPr>
          <w:p w14:paraId="5CA823E2"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1.3.3.1 Garantizar el servicio continuo de agua potable a los usuarios del municipio de Campeche.</w:t>
            </w:r>
          </w:p>
        </w:tc>
      </w:tr>
      <w:tr w:rsidR="00061E60" w:rsidRPr="00F61920" w14:paraId="483EC3A8" w14:textId="77777777" w:rsidTr="004D5B43">
        <w:tc>
          <w:tcPr>
            <w:tcW w:w="8828" w:type="dxa"/>
          </w:tcPr>
          <w:p w14:paraId="68816CFB"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1.3.3.4 Incrementar la cobertura de los servicios de agua potable y alcantarillado en las comunidades urbanas, induciendo la sostenibilidad de los servicios.</w:t>
            </w:r>
          </w:p>
        </w:tc>
      </w:tr>
    </w:tbl>
    <w:p w14:paraId="2AE4E225" w14:textId="77777777" w:rsidR="00061E60" w:rsidRPr="00F61920" w:rsidRDefault="00061E60" w:rsidP="00061E60">
      <w:pPr>
        <w:rPr>
          <w:rFonts w:ascii="Hurme Geometric Sans 4" w:hAnsi="Hurme Geometric Sans 4"/>
          <w:sz w:val="20"/>
          <w:szCs w:val="20"/>
        </w:rPr>
      </w:pPr>
    </w:p>
    <w:p w14:paraId="6D62F7BB" w14:textId="4619194B" w:rsidR="00061E60" w:rsidRPr="00F61920" w:rsidRDefault="00061E60" w:rsidP="00257687">
      <w:pPr>
        <w:spacing w:before="240" w:after="240" w:line="276" w:lineRule="auto"/>
        <w:jc w:val="both"/>
        <w:rPr>
          <w:rFonts w:ascii="Hurme Geometric Sans 4" w:hAnsi="Hurme Geometric Sans 4"/>
          <w:b/>
          <w:bCs/>
        </w:rPr>
      </w:pPr>
      <w:r w:rsidRPr="00F61920">
        <w:rPr>
          <w:rFonts w:ascii="Hurme Geometric Sans 4" w:hAnsi="Hurme Geometric Sans 4"/>
          <w:b/>
          <w:bCs/>
        </w:rPr>
        <w:t xml:space="preserve">PROYECTO: </w:t>
      </w:r>
      <w:r w:rsidRPr="00F61920">
        <w:rPr>
          <w:rFonts w:ascii="Hurme Geometric Sans 4" w:hAnsi="Hurme Geometric Sans 4"/>
        </w:rPr>
        <w:t>Ampliación de red de agua entubada, Línea de Distribución de 3 Pulgadas en el Andador Privada de la 24, entre Calle 24 y Calle Las Flores, Colonia Las Flores, en la Localidad de Lerma, del Municipio de Campeche, Área Urbana.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28"/>
      </w:tblGrid>
      <w:tr w:rsidR="00061E60" w:rsidRPr="00F61920" w14:paraId="47A21EDD" w14:textId="77777777" w:rsidTr="004D5B43">
        <w:tc>
          <w:tcPr>
            <w:tcW w:w="8828" w:type="dxa"/>
            <w:shd w:val="clear" w:color="auto" w:fill="FF8200"/>
          </w:tcPr>
          <w:p w14:paraId="08C6A484"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EJE 1 “Ayuntamiento eficiente para avanzar”</w:t>
            </w:r>
          </w:p>
        </w:tc>
      </w:tr>
      <w:tr w:rsidR="00061E60" w:rsidRPr="00F61920" w14:paraId="5F780284" w14:textId="77777777" w:rsidTr="004D5B43">
        <w:tc>
          <w:tcPr>
            <w:tcW w:w="8828" w:type="dxa"/>
          </w:tcPr>
          <w:p w14:paraId="3186E5FE"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Espíritu del Eje:</w:t>
            </w:r>
          </w:p>
          <w:p w14:paraId="1F3215B8"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Mejorar la infraestructura municipal urbana y rural y hacer más eficientes los servicios públicos a cargo del Ayuntamiento, ampliando su cobertura y asegurando su funcionalidad para satisfacer las necesidades de la población y elevar su calidad de vida.</w:t>
            </w:r>
          </w:p>
        </w:tc>
      </w:tr>
      <w:tr w:rsidR="00061E60" w:rsidRPr="00F61920" w14:paraId="5EC6DC91" w14:textId="77777777" w:rsidTr="004D5B43">
        <w:tc>
          <w:tcPr>
            <w:tcW w:w="8828" w:type="dxa"/>
            <w:shd w:val="clear" w:color="auto" w:fill="FF8200"/>
          </w:tcPr>
          <w:p w14:paraId="1A057785"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Objetivo 1.3 Garantizar el acceso al agua:</w:t>
            </w:r>
          </w:p>
        </w:tc>
      </w:tr>
      <w:tr w:rsidR="00061E60" w:rsidRPr="00F61920" w14:paraId="789B8996" w14:textId="77777777" w:rsidTr="004D5B43">
        <w:tc>
          <w:tcPr>
            <w:tcW w:w="8828" w:type="dxa"/>
            <w:shd w:val="clear" w:color="auto" w:fill="FF8200"/>
          </w:tcPr>
          <w:p w14:paraId="0E0889CF"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Garantizar la disponibilidad y el acceso seguro y eficiente a los servicios de agua potable, así como otorgar el saneamiento necesario para su consumo sostenible.</w:t>
            </w:r>
          </w:p>
        </w:tc>
      </w:tr>
      <w:tr w:rsidR="00061E60" w:rsidRPr="00F61920" w14:paraId="7681B765" w14:textId="77777777" w:rsidTr="004D5B43">
        <w:tc>
          <w:tcPr>
            <w:tcW w:w="8828" w:type="dxa"/>
            <w:shd w:val="clear" w:color="auto" w:fill="D9D9D9" w:themeFill="background1" w:themeFillShade="D9"/>
          </w:tcPr>
          <w:p w14:paraId="01FA32F6"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 xml:space="preserve">Estrategia 1.3.2 Desarrollando y manteniendo en condiciones óptimas la red de infraestructura hidráulica del municipio de Campeche. </w:t>
            </w:r>
          </w:p>
        </w:tc>
      </w:tr>
      <w:tr w:rsidR="00061E60" w:rsidRPr="00F61920" w14:paraId="7722C892" w14:textId="77777777" w:rsidTr="004D5B43">
        <w:tc>
          <w:tcPr>
            <w:tcW w:w="8828" w:type="dxa"/>
          </w:tcPr>
          <w:p w14:paraId="69658817"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153B748B" w14:textId="77777777" w:rsidTr="004D5B43">
        <w:tc>
          <w:tcPr>
            <w:tcW w:w="8828" w:type="dxa"/>
          </w:tcPr>
          <w:p w14:paraId="0C7590AA"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1.3.2.1 Llevar a cabo la construcción y rehabilitación de obras necesarias para el mejoramiento de la infraestructura al sistema de agua potable.</w:t>
            </w:r>
          </w:p>
        </w:tc>
      </w:tr>
      <w:tr w:rsidR="00061E60" w:rsidRPr="00F61920" w14:paraId="10DB31AB" w14:textId="77777777" w:rsidTr="004D5B43">
        <w:tc>
          <w:tcPr>
            <w:tcW w:w="8828" w:type="dxa"/>
            <w:shd w:val="clear" w:color="auto" w:fill="D9D9D9" w:themeFill="background1" w:themeFillShade="D9"/>
          </w:tcPr>
          <w:p w14:paraId="24F2C779" w14:textId="77777777" w:rsidR="00061E60" w:rsidRPr="00F61920" w:rsidRDefault="00061E60" w:rsidP="004D5B43">
            <w:pPr>
              <w:jc w:val="both"/>
              <w:rPr>
                <w:rFonts w:ascii="Hurme Geometric Sans 4" w:hAnsi="Hurme Geometric Sans 4"/>
                <w:sz w:val="20"/>
                <w:szCs w:val="20"/>
              </w:rPr>
            </w:pPr>
            <w:r w:rsidRPr="00F61920">
              <w:rPr>
                <w:rFonts w:ascii="Hurme Geometric Sans 4" w:hAnsi="Hurme Geometric Sans 4"/>
                <w:sz w:val="20"/>
                <w:szCs w:val="20"/>
              </w:rPr>
              <w:t>Estrategia 1.3.3 Proporcionando agua potable en cantidad y calidad suficiente; así como mantener un adecuado servicio de alcantarillado para la población municipio de Campeche.</w:t>
            </w:r>
          </w:p>
        </w:tc>
      </w:tr>
      <w:tr w:rsidR="00061E60" w:rsidRPr="00F61920" w14:paraId="49E719E1" w14:textId="77777777" w:rsidTr="004D5B43">
        <w:tc>
          <w:tcPr>
            <w:tcW w:w="8828" w:type="dxa"/>
          </w:tcPr>
          <w:p w14:paraId="440D3640"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2F27F130" w14:textId="77777777" w:rsidTr="004D5B43">
        <w:tc>
          <w:tcPr>
            <w:tcW w:w="8828" w:type="dxa"/>
          </w:tcPr>
          <w:p w14:paraId="41D8A468"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1.3.3.1 Garantizar el servicio continuo de agua potable a los usuarios del municipio de Campeche.</w:t>
            </w:r>
          </w:p>
        </w:tc>
      </w:tr>
      <w:tr w:rsidR="00061E60" w:rsidRPr="00F61920" w14:paraId="3DE3069C" w14:textId="77777777" w:rsidTr="004D5B43">
        <w:tc>
          <w:tcPr>
            <w:tcW w:w="8828" w:type="dxa"/>
          </w:tcPr>
          <w:p w14:paraId="2A5C9C40"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lastRenderedPageBreak/>
              <w:t>1.3.3.4 Incrementar la cobertura de los servicios de agua potable y alcantarillado en las comunidades urbanas, induciendo la sostenibilidad de los servicios.</w:t>
            </w:r>
          </w:p>
        </w:tc>
      </w:tr>
    </w:tbl>
    <w:p w14:paraId="498173D3" w14:textId="77777777" w:rsidR="00061E60" w:rsidRPr="00F61920" w:rsidRDefault="00061E60" w:rsidP="00061E60">
      <w:pPr>
        <w:spacing w:line="252" w:lineRule="auto"/>
        <w:jc w:val="both"/>
        <w:rPr>
          <w:rFonts w:ascii="Hurme Geometric Sans 4" w:hAnsi="Hurme Geometric Sans 4"/>
          <w:sz w:val="20"/>
          <w:szCs w:val="20"/>
        </w:rPr>
      </w:pPr>
    </w:p>
    <w:p w14:paraId="2ADDC839" w14:textId="6EDE1D7A" w:rsidR="00061E60" w:rsidRPr="00F61920" w:rsidRDefault="00061E60" w:rsidP="00257687">
      <w:pPr>
        <w:spacing w:before="240" w:after="240" w:line="276" w:lineRule="auto"/>
        <w:jc w:val="both"/>
        <w:rPr>
          <w:rFonts w:ascii="Hurme Geometric Sans 4" w:hAnsi="Hurme Geometric Sans 4"/>
          <w:b/>
          <w:bCs/>
        </w:rPr>
      </w:pPr>
      <w:r w:rsidRPr="00F61920">
        <w:rPr>
          <w:rFonts w:ascii="Hurme Geometric Sans 4" w:hAnsi="Hurme Geometric Sans 4"/>
          <w:b/>
          <w:bCs/>
        </w:rPr>
        <w:t xml:space="preserve">PROYECTO: </w:t>
      </w:r>
      <w:r w:rsidRPr="00F61920">
        <w:rPr>
          <w:rFonts w:ascii="Hurme Geometric Sans 4" w:hAnsi="Hurme Geometric Sans 4"/>
        </w:rPr>
        <w:t>Ampliación de Red o Sistema de Agua Entubada en el Municipio de Campeche, en la Localidad de San Francisco de Campeche, en el Fraccionamiento Baluartes, Colonia El Mirador.</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28"/>
      </w:tblGrid>
      <w:tr w:rsidR="00061E60" w:rsidRPr="00F61920" w14:paraId="36C65F5E" w14:textId="77777777" w:rsidTr="004D5B43">
        <w:tc>
          <w:tcPr>
            <w:tcW w:w="8828" w:type="dxa"/>
            <w:shd w:val="clear" w:color="auto" w:fill="FF8200"/>
          </w:tcPr>
          <w:p w14:paraId="1956ECC7"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EJE 1 “Ayuntamiento eficiente para avanzar”</w:t>
            </w:r>
          </w:p>
        </w:tc>
      </w:tr>
      <w:tr w:rsidR="00061E60" w:rsidRPr="00F61920" w14:paraId="538D2C8A" w14:textId="77777777" w:rsidTr="004D5B43">
        <w:tc>
          <w:tcPr>
            <w:tcW w:w="8828" w:type="dxa"/>
          </w:tcPr>
          <w:p w14:paraId="73456127"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Espíritu del Eje:</w:t>
            </w:r>
          </w:p>
          <w:p w14:paraId="47AD045D"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Mejorar la infraestructura municipal urbana y rural y hacer más eficientes los servicios públicos a cargo del Ayuntamiento, ampliando su cobertura y asegurando su funcionalidad para satisfacer las necesidades de la población y elevar su calidad de vida.</w:t>
            </w:r>
          </w:p>
        </w:tc>
      </w:tr>
      <w:tr w:rsidR="00061E60" w:rsidRPr="00F61920" w14:paraId="19E2C06E" w14:textId="77777777" w:rsidTr="004D5B43">
        <w:tc>
          <w:tcPr>
            <w:tcW w:w="8828" w:type="dxa"/>
            <w:shd w:val="clear" w:color="auto" w:fill="FF8200"/>
          </w:tcPr>
          <w:p w14:paraId="69F29248"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Objetivo 1.3 Garantizar el acceso al agua:</w:t>
            </w:r>
          </w:p>
        </w:tc>
      </w:tr>
      <w:tr w:rsidR="00061E60" w:rsidRPr="00F61920" w14:paraId="472F2E31" w14:textId="77777777" w:rsidTr="004D5B43">
        <w:tc>
          <w:tcPr>
            <w:tcW w:w="8828" w:type="dxa"/>
            <w:shd w:val="clear" w:color="auto" w:fill="FF8200"/>
          </w:tcPr>
          <w:p w14:paraId="2AFD017F"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Garantizar la disponibilidad y el acceso seguro y eficiente a los servicios de agua potable, así como otorgar el saneamiento necesario para su consumo sostenible.</w:t>
            </w:r>
          </w:p>
        </w:tc>
      </w:tr>
      <w:tr w:rsidR="00061E60" w:rsidRPr="00F61920" w14:paraId="7C54E9A7" w14:textId="77777777" w:rsidTr="004D5B43">
        <w:tc>
          <w:tcPr>
            <w:tcW w:w="8828" w:type="dxa"/>
            <w:shd w:val="clear" w:color="auto" w:fill="D9D9D9" w:themeFill="background1" w:themeFillShade="D9"/>
          </w:tcPr>
          <w:p w14:paraId="780BEB75"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 xml:space="preserve">Estrategia 1.3.2 Desarrollando y manteniendo en condiciones óptimas la red de infraestructura hidráulica del municipio de Campeche. </w:t>
            </w:r>
          </w:p>
        </w:tc>
      </w:tr>
      <w:tr w:rsidR="00061E60" w:rsidRPr="00F61920" w14:paraId="3FC3BC17" w14:textId="77777777" w:rsidTr="004D5B43">
        <w:tc>
          <w:tcPr>
            <w:tcW w:w="8828" w:type="dxa"/>
          </w:tcPr>
          <w:p w14:paraId="60949923"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31E7E628" w14:textId="77777777" w:rsidTr="004D5B43">
        <w:tc>
          <w:tcPr>
            <w:tcW w:w="8828" w:type="dxa"/>
          </w:tcPr>
          <w:p w14:paraId="5313992B"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1.3.2.1 Llevar a cabo la construcción y rehabilitación de obras necesarias para el mejoramiento de la infraestructura al sistema de agua potable.</w:t>
            </w:r>
          </w:p>
        </w:tc>
      </w:tr>
      <w:tr w:rsidR="00061E60" w:rsidRPr="00F61920" w14:paraId="388C5737" w14:textId="77777777" w:rsidTr="004D5B43">
        <w:tc>
          <w:tcPr>
            <w:tcW w:w="8828" w:type="dxa"/>
            <w:shd w:val="clear" w:color="auto" w:fill="D9D9D9" w:themeFill="background1" w:themeFillShade="D9"/>
          </w:tcPr>
          <w:p w14:paraId="287556B6" w14:textId="77777777" w:rsidR="00061E60" w:rsidRPr="00F61920" w:rsidRDefault="00061E60" w:rsidP="004D5B43">
            <w:pPr>
              <w:jc w:val="both"/>
              <w:rPr>
                <w:rFonts w:ascii="Hurme Geometric Sans 4" w:hAnsi="Hurme Geometric Sans 4"/>
                <w:sz w:val="20"/>
                <w:szCs w:val="20"/>
              </w:rPr>
            </w:pPr>
            <w:r w:rsidRPr="00F61920">
              <w:rPr>
                <w:rFonts w:ascii="Hurme Geometric Sans 4" w:hAnsi="Hurme Geometric Sans 4"/>
                <w:sz w:val="20"/>
                <w:szCs w:val="20"/>
              </w:rPr>
              <w:t>Estrategia 1.3.3 Proporcionando agua potable en cantidad y calidad suficiente; así como mantener un adecuado servicio de alcantarillado para la población municipio de Campeche.</w:t>
            </w:r>
          </w:p>
        </w:tc>
      </w:tr>
      <w:tr w:rsidR="00061E60" w:rsidRPr="00F61920" w14:paraId="7B71F913" w14:textId="77777777" w:rsidTr="004D5B43">
        <w:tc>
          <w:tcPr>
            <w:tcW w:w="8828" w:type="dxa"/>
          </w:tcPr>
          <w:p w14:paraId="7AFA9D50"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2151BF75" w14:textId="77777777" w:rsidTr="004D5B43">
        <w:tc>
          <w:tcPr>
            <w:tcW w:w="8828" w:type="dxa"/>
          </w:tcPr>
          <w:p w14:paraId="5E6D4736"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1.3.3.4 Incrementar la cobertura de los servicios de agua potable y alcantarillado en las comunidades urbanas, induciendo la sostenibilidad de los servicios.</w:t>
            </w:r>
          </w:p>
        </w:tc>
      </w:tr>
    </w:tbl>
    <w:p w14:paraId="582AA100" w14:textId="77777777" w:rsidR="00061E60" w:rsidRPr="00F61920" w:rsidRDefault="00061E60" w:rsidP="00061E60">
      <w:pPr>
        <w:spacing w:line="252" w:lineRule="auto"/>
        <w:jc w:val="both"/>
        <w:rPr>
          <w:rFonts w:ascii="Hurme Geometric Sans 4" w:hAnsi="Hurme Geometric Sans 4"/>
          <w:sz w:val="20"/>
          <w:szCs w:val="20"/>
        </w:rPr>
      </w:pPr>
    </w:p>
    <w:p w14:paraId="2C5CD9FF" w14:textId="62C7BB30" w:rsidR="00061E60" w:rsidRPr="00F61920" w:rsidRDefault="00061E60" w:rsidP="00257687">
      <w:pPr>
        <w:spacing w:before="240" w:after="240" w:line="276" w:lineRule="auto"/>
        <w:jc w:val="both"/>
        <w:rPr>
          <w:rFonts w:ascii="Hurme Geometric Sans 4" w:hAnsi="Hurme Geometric Sans 4"/>
        </w:rPr>
      </w:pPr>
      <w:r w:rsidRPr="00F61920">
        <w:rPr>
          <w:rFonts w:ascii="Hurme Geometric Sans 4" w:hAnsi="Hurme Geometric Sans 4"/>
          <w:b/>
          <w:bCs/>
        </w:rPr>
        <w:t>PROYECTO:</w:t>
      </w:r>
      <w:r w:rsidRPr="00F61920">
        <w:rPr>
          <w:rFonts w:ascii="Hurme Geometric Sans 4" w:hAnsi="Hurme Geometric Sans 4"/>
        </w:rPr>
        <w:t xml:space="preserve"> Construcción de Red o Sistema de Agua Entubada en el Municipio de Campeche, en la Localidad de San Francisco de Campeche, en diversas Colonias.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28"/>
      </w:tblGrid>
      <w:tr w:rsidR="00061E60" w:rsidRPr="00F61920" w14:paraId="58EDCD94" w14:textId="77777777" w:rsidTr="004D5B43">
        <w:tc>
          <w:tcPr>
            <w:tcW w:w="8828" w:type="dxa"/>
            <w:shd w:val="clear" w:color="auto" w:fill="FF8200"/>
          </w:tcPr>
          <w:p w14:paraId="0123E3FB"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EJE 1 “Ayuntamiento eficiente para avanzar”</w:t>
            </w:r>
          </w:p>
        </w:tc>
      </w:tr>
      <w:tr w:rsidR="00061E60" w:rsidRPr="00F61920" w14:paraId="595DB622" w14:textId="77777777" w:rsidTr="004D5B43">
        <w:tc>
          <w:tcPr>
            <w:tcW w:w="8828" w:type="dxa"/>
          </w:tcPr>
          <w:p w14:paraId="35F485DA"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Espíritu del Eje:</w:t>
            </w:r>
          </w:p>
          <w:p w14:paraId="00BFCE65"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lastRenderedPageBreak/>
              <w:t>Mejorar la infraestructura municipal urbana y rural y hacer más eficientes los servicios públicos a cargo del Ayuntamiento, ampliando su cobertura y asegurando su funcionalidad para satisfacer las necesidades de la población y elevar su calidad de vida.</w:t>
            </w:r>
          </w:p>
        </w:tc>
      </w:tr>
      <w:tr w:rsidR="00061E60" w:rsidRPr="00F61920" w14:paraId="3E26888F" w14:textId="77777777" w:rsidTr="004D5B43">
        <w:tc>
          <w:tcPr>
            <w:tcW w:w="8828" w:type="dxa"/>
            <w:shd w:val="clear" w:color="auto" w:fill="FF8200"/>
          </w:tcPr>
          <w:p w14:paraId="7B210E17"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lastRenderedPageBreak/>
              <w:t>Objetivo 1.3 Garantizar el acceso al agua:</w:t>
            </w:r>
          </w:p>
        </w:tc>
      </w:tr>
      <w:tr w:rsidR="00061E60" w:rsidRPr="00F61920" w14:paraId="429B3806" w14:textId="77777777" w:rsidTr="004D5B43">
        <w:tc>
          <w:tcPr>
            <w:tcW w:w="8828" w:type="dxa"/>
            <w:shd w:val="clear" w:color="auto" w:fill="FF8200"/>
          </w:tcPr>
          <w:p w14:paraId="6751A7B2"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Garantizar la disponibilidad y el acceso seguro y eficiente a los servicios de agua potable, así como otorgar el saneamiento necesario para su consumo sostenible.</w:t>
            </w:r>
          </w:p>
        </w:tc>
      </w:tr>
      <w:tr w:rsidR="00061E60" w:rsidRPr="00F61920" w14:paraId="2367A4A6" w14:textId="77777777" w:rsidTr="004D5B43">
        <w:tc>
          <w:tcPr>
            <w:tcW w:w="8828" w:type="dxa"/>
            <w:shd w:val="clear" w:color="auto" w:fill="D9D9D9" w:themeFill="background1" w:themeFillShade="D9"/>
          </w:tcPr>
          <w:p w14:paraId="57C10848" w14:textId="77777777" w:rsidR="00061E60" w:rsidRPr="00F61920" w:rsidRDefault="00061E60" w:rsidP="004D5B43">
            <w:pPr>
              <w:jc w:val="both"/>
              <w:rPr>
                <w:rFonts w:ascii="Hurme Geometric Sans 4" w:hAnsi="Hurme Geometric Sans 4"/>
                <w:sz w:val="20"/>
                <w:szCs w:val="20"/>
              </w:rPr>
            </w:pPr>
            <w:r w:rsidRPr="00F61920">
              <w:rPr>
                <w:rFonts w:ascii="Hurme Geometric Sans 4" w:hAnsi="Hurme Geometric Sans 4"/>
                <w:sz w:val="20"/>
                <w:szCs w:val="20"/>
              </w:rPr>
              <w:t>Estrategia 1.3.3 Proporcionando agua potable en cantidad y calidad suficiente; así como mantener un adecuado servicio de alcantarillado para la población municipio de Campeche.</w:t>
            </w:r>
          </w:p>
        </w:tc>
      </w:tr>
      <w:tr w:rsidR="00061E60" w:rsidRPr="00F61920" w14:paraId="3B3BD11E" w14:textId="77777777" w:rsidTr="004D5B43">
        <w:tc>
          <w:tcPr>
            <w:tcW w:w="8828" w:type="dxa"/>
          </w:tcPr>
          <w:p w14:paraId="5A243CC2"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1D45FB49" w14:textId="77777777" w:rsidTr="004D5B43">
        <w:tc>
          <w:tcPr>
            <w:tcW w:w="8828" w:type="dxa"/>
          </w:tcPr>
          <w:p w14:paraId="00D2424C"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1.3.3.1 Garantizar el servicio continuo de agua potable a los usuarios del municipio de Campeche.</w:t>
            </w:r>
          </w:p>
        </w:tc>
      </w:tr>
      <w:tr w:rsidR="00061E60" w:rsidRPr="00F61920" w14:paraId="5FD4E277" w14:textId="77777777" w:rsidTr="004D5B43">
        <w:tc>
          <w:tcPr>
            <w:tcW w:w="8828" w:type="dxa"/>
          </w:tcPr>
          <w:p w14:paraId="20C5D04D"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1.3.3.4 Incrementar la cobertura de los servicios de agua potable y alcantarillado en las comunidades urbanas, induciendo la sostenibilidad de los servicios.</w:t>
            </w:r>
          </w:p>
        </w:tc>
      </w:tr>
    </w:tbl>
    <w:p w14:paraId="0500D22D" w14:textId="77777777" w:rsidR="00061E60" w:rsidRPr="00F61920" w:rsidRDefault="00061E60" w:rsidP="00061E60">
      <w:pPr>
        <w:spacing w:line="252" w:lineRule="auto"/>
        <w:jc w:val="both"/>
        <w:rPr>
          <w:rFonts w:ascii="Hurme Geometric Sans 4" w:hAnsi="Hurme Geometric Sans 4"/>
          <w:sz w:val="20"/>
          <w:szCs w:val="20"/>
        </w:rPr>
      </w:pPr>
    </w:p>
    <w:p w14:paraId="0CBF67A9" w14:textId="5D24D592" w:rsidR="00061E60" w:rsidRPr="00F61920" w:rsidRDefault="00061E60" w:rsidP="00257687">
      <w:pPr>
        <w:spacing w:before="240" w:after="240" w:line="276" w:lineRule="auto"/>
        <w:jc w:val="both"/>
        <w:rPr>
          <w:rFonts w:ascii="Hurme Geometric Sans 4" w:hAnsi="Hurme Geometric Sans 4"/>
        </w:rPr>
      </w:pPr>
      <w:r w:rsidRPr="00F61920">
        <w:rPr>
          <w:rFonts w:ascii="Hurme Geometric Sans 4" w:hAnsi="Hurme Geometric Sans 4"/>
          <w:b/>
          <w:bCs/>
        </w:rPr>
        <w:t xml:space="preserve">PROYECTO: </w:t>
      </w:r>
      <w:r w:rsidRPr="00F61920">
        <w:rPr>
          <w:rFonts w:ascii="Hurme Geometric Sans 4" w:hAnsi="Hurme Geometric Sans 4"/>
        </w:rPr>
        <w:t>Construcción de Andador Urbano y/o Escalinata en el Municipio de Campeche, en la localidad de San Francisco de Campeche, Colonia 20 de noviembre en la Calle Alberto Trueba Urbina entre Calle Héctor Pérez Martínez y Calle Benito Juárez.</w:t>
      </w:r>
    </w:p>
    <w:tbl>
      <w:tblPr>
        <w:tblStyle w:val="Tablaconcuadrcula"/>
        <w:tblW w:w="0" w:type="auto"/>
        <w:tblLook w:val="04A0" w:firstRow="1" w:lastRow="0" w:firstColumn="1" w:lastColumn="0" w:noHBand="0" w:noVBand="1"/>
      </w:tblPr>
      <w:tblGrid>
        <w:gridCol w:w="8828"/>
      </w:tblGrid>
      <w:tr w:rsidR="00061E60" w:rsidRPr="00F61920" w14:paraId="491B13D4" w14:textId="77777777" w:rsidTr="004D5B43">
        <w:tc>
          <w:tcPr>
            <w:tcW w:w="8828" w:type="dxa"/>
            <w:shd w:val="clear" w:color="auto" w:fill="FF8200"/>
          </w:tcPr>
          <w:p w14:paraId="25F87E89"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EJE 1 “Ayuntamiento eficiente para avanzar”</w:t>
            </w:r>
          </w:p>
        </w:tc>
      </w:tr>
      <w:tr w:rsidR="00061E60" w:rsidRPr="00F61920" w14:paraId="09882C1F" w14:textId="77777777" w:rsidTr="004D5B43">
        <w:tc>
          <w:tcPr>
            <w:tcW w:w="8828" w:type="dxa"/>
          </w:tcPr>
          <w:p w14:paraId="2ED47F7D"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Espíritu del Eje:</w:t>
            </w:r>
          </w:p>
          <w:p w14:paraId="292B9F3A" w14:textId="77777777" w:rsidR="00061E60" w:rsidRPr="00F61920" w:rsidRDefault="00061E60" w:rsidP="004D5B43">
            <w:pPr>
              <w:rPr>
                <w:rFonts w:ascii="Hurme Geometric Sans 4" w:hAnsi="Hurme Geometric Sans 4"/>
                <w:b/>
                <w:bCs/>
                <w:sz w:val="20"/>
                <w:szCs w:val="20"/>
              </w:rPr>
            </w:pPr>
            <w:r w:rsidRPr="00F61920">
              <w:rPr>
                <w:rFonts w:ascii="Hurme Geometric Sans 4" w:hAnsi="Hurme Geometric Sans 4"/>
                <w:bCs/>
                <w:sz w:val="20"/>
                <w:szCs w:val="20"/>
              </w:rPr>
              <w:t>Mejorar la infraestructura municipal urbana y rural y hacer más eficientes los servicios públicos a cargo del Ayuntamiento, ampliando su cobertura y asegurando su funcionalidad para satisfacer las necesidades de la población y elevar su calidad de vida.</w:t>
            </w:r>
          </w:p>
        </w:tc>
      </w:tr>
      <w:tr w:rsidR="00061E60" w:rsidRPr="00F61920" w14:paraId="5B293120" w14:textId="77777777" w:rsidTr="004D5B43">
        <w:tc>
          <w:tcPr>
            <w:tcW w:w="8828" w:type="dxa"/>
            <w:shd w:val="clear" w:color="auto" w:fill="FF8200"/>
          </w:tcPr>
          <w:p w14:paraId="48114FA4"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Objetivo 1.1 Servicios públicos eficientes.</w:t>
            </w:r>
          </w:p>
        </w:tc>
      </w:tr>
      <w:tr w:rsidR="00061E60" w:rsidRPr="00F61920" w14:paraId="1C393D82" w14:textId="77777777" w:rsidTr="004D5B43">
        <w:tc>
          <w:tcPr>
            <w:tcW w:w="8828" w:type="dxa"/>
            <w:shd w:val="clear" w:color="auto" w:fill="FF8200"/>
          </w:tcPr>
          <w:p w14:paraId="564E7DB4"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Mejorar la cobertura y eficiencia en la prestación de los servicios públicos a cargo del municipio, conforme a las competencias que marca la legislación</w:t>
            </w:r>
          </w:p>
        </w:tc>
      </w:tr>
      <w:tr w:rsidR="00061E60" w:rsidRPr="00F61920" w14:paraId="29EE6E57" w14:textId="77777777" w:rsidTr="004D5B43">
        <w:tc>
          <w:tcPr>
            <w:tcW w:w="8828" w:type="dxa"/>
            <w:shd w:val="clear" w:color="auto" w:fill="D9D9D9" w:themeFill="background1" w:themeFillShade="D9"/>
          </w:tcPr>
          <w:p w14:paraId="5AF952E8"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Estrategia 1.1.5 Brindando mantenimiento efectivo a la infraestructura y superficies de rodamiento en calles y vialidades del municipio de Campeche.</w:t>
            </w:r>
          </w:p>
        </w:tc>
      </w:tr>
      <w:tr w:rsidR="00061E60" w:rsidRPr="00F61920" w14:paraId="4FD88523" w14:textId="77777777" w:rsidTr="004D5B43">
        <w:tc>
          <w:tcPr>
            <w:tcW w:w="8828" w:type="dxa"/>
          </w:tcPr>
          <w:p w14:paraId="3B0BD433"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69619CA1" w14:textId="77777777" w:rsidTr="004D5B43">
        <w:tc>
          <w:tcPr>
            <w:tcW w:w="8828" w:type="dxa"/>
          </w:tcPr>
          <w:p w14:paraId="40787D09"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1.1.5.2 Realizar mantenimiento parcial o total, a las superficies de rodamiento de las vialidades primarias y secundarias del municipio.</w:t>
            </w:r>
          </w:p>
        </w:tc>
      </w:tr>
    </w:tbl>
    <w:p w14:paraId="2C89B018" w14:textId="69223C78" w:rsidR="00061E60" w:rsidRPr="00F61920" w:rsidRDefault="00061E60" w:rsidP="00061E60">
      <w:pPr>
        <w:spacing w:after="160" w:line="259" w:lineRule="auto"/>
        <w:rPr>
          <w:rFonts w:ascii="Hurme Geometric Sans 4" w:hAnsi="Hurme Geometric Sans 4"/>
          <w:b/>
          <w:bCs/>
          <w:sz w:val="20"/>
          <w:szCs w:val="20"/>
        </w:rPr>
      </w:pPr>
    </w:p>
    <w:p w14:paraId="4EB9E924" w14:textId="6176C027" w:rsidR="00061E60" w:rsidRPr="00F61920" w:rsidRDefault="00061E60" w:rsidP="00257687">
      <w:pPr>
        <w:spacing w:before="240" w:after="240" w:line="276" w:lineRule="auto"/>
        <w:jc w:val="both"/>
        <w:rPr>
          <w:rFonts w:ascii="Hurme Geometric Sans 4" w:hAnsi="Hurme Geometric Sans 4"/>
        </w:rPr>
      </w:pPr>
      <w:r w:rsidRPr="00F61920">
        <w:rPr>
          <w:rFonts w:ascii="Hurme Geometric Sans 4" w:hAnsi="Hurme Geometric Sans 4"/>
          <w:b/>
          <w:bCs/>
        </w:rPr>
        <w:lastRenderedPageBreak/>
        <w:t xml:space="preserve">PROYECTO: </w:t>
      </w:r>
      <w:r w:rsidRPr="00F61920">
        <w:rPr>
          <w:rFonts w:ascii="Hurme Geometric Sans 4" w:hAnsi="Hurme Geometric Sans 4"/>
        </w:rPr>
        <w:t>Rehabilitación de Techo Firme en el Municipio de Campeche, en la Localidad de San Francisco de Campeche, en la Colonia 20 de noviembre.</w:t>
      </w:r>
    </w:p>
    <w:tbl>
      <w:tblPr>
        <w:tblStyle w:val="Tablaconcuadrcula"/>
        <w:tblW w:w="0" w:type="auto"/>
        <w:tblLook w:val="04A0" w:firstRow="1" w:lastRow="0" w:firstColumn="1" w:lastColumn="0" w:noHBand="0" w:noVBand="1"/>
      </w:tblPr>
      <w:tblGrid>
        <w:gridCol w:w="8828"/>
      </w:tblGrid>
      <w:tr w:rsidR="00061E60" w:rsidRPr="00F61920" w14:paraId="0D4F4811" w14:textId="77777777" w:rsidTr="004D5B43">
        <w:tc>
          <w:tcPr>
            <w:tcW w:w="8828" w:type="dxa"/>
            <w:shd w:val="clear" w:color="auto" w:fill="FF8200"/>
          </w:tcPr>
          <w:p w14:paraId="4D31DF45"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EJE 2 “Ayuntamiento Cercano, Participativo y Amable con la gente”</w:t>
            </w:r>
          </w:p>
        </w:tc>
      </w:tr>
      <w:tr w:rsidR="00061E60" w:rsidRPr="00F61920" w14:paraId="18AEC5AE" w14:textId="77777777" w:rsidTr="004D5B43">
        <w:tc>
          <w:tcPr>
            <w:tcW w:w="8828" w:type="dxa"/>
          </w:tcPr>
          <w:p w14:paraId="358C5A2A"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Espíritu del Eje:</w:t>
            </w:r>
          </w:p>
          <w:p w14:paraId="646BDA9E"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Contribuir a garantizar el ejercicio de los derechos humanos, sociales y culturales; promoviendo la corresponsabilidad de una ciudadanía más participativa y activa que genere gobernanza y propicie el bienestar, la integración y la cohesión social para incidir en el mejoramiento de las condiciones de vida de las y los habitantes del municipio de Campeche, con especial énfasis en los grupos prioritarios de la población.</w:t>
            </w:r>
          </w:p>
        </w:tc>
      </w:tr>
      <w:tr w:rsidR="00061E60" w:rsidRPr="00F61920" w14:paraId="1CF1B09F" w14:textId="77777777" w:rsidTr="004D5B43">
        <w:tc>
          <w:tcPr>
            <w:tcW w:w="8828" w:type="dxa"/>
            <w:shd w:val="clear" w:color="auto" w:fill="FF8200"/>
          </w:tcPr>
          <w:p w14:paraId="03E2555E"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Objetivo 2.1 Construir el bienestar en comunidad.</w:t>
            </w:r>
          </w:p>
        </w:tc>
      </w:tr>
      <w:tr w:rsidR="00061E60" w:rsidRPr="00F61920" w14:paraId="5DECBBC0" w14:textId="77777777" w:rsidTr="004D5B43">
        <w:tc>
          <w:tcPr>
            <w:tcW w:w="8828" w:type="dxa"/>
            <w:shd w:val="clear" w:color="auto" w:fill="FF8200"/>
          </w:tcPr>
          <w:p w14:paraId="7F118372"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Contribuir a la reducción de la brecha de desigualdad social fortaleciendo las capacidades de las personas en situación de vulnerabilidad y fomentar su resiliencia para la construcción de un municipio con cohesión y bienestar.</w:t>
            </w:r>
          </w:p>
        </w:tc>
      </w:tr>
      <w:tr w:rsidR="00061E60" w:rsidRPr="00F61920" w14:paraId="338D28B7" w14:textId="77777777" w:rsidTr="004D5B43">
        <w:tc>
          <w:tcPr>
            <w:tcW w:w="8828" w:type="dxa"/>
            <w:shd w:val="clear" w:color="auto" w:fill="D9D9D9" w:themeFill="background1" w:themeFillShade="D9"/>
          </w:tcPr>
          <w:p w14:paraId="5DEBA105"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Estrategia 2.1.3 Reduciendo la brecha de desigualdad social en la población en situación de vulnerabilidad del municipio de Campeche.</w:t>
            </w:r>
          </w:p>
        </w:tc>
      </w:tr>
      <w:tr w:rsidR="00061E60" w:rsidRPr="00F61920" w14:paraId="78F70E6D" w14:textId="77777777" w:rsidTr="004D5B43">
        <w:tc>
          <w:tcPr>
            <w:tcW w:w="8828" w:type="dxa"/>
          </w:tcPr>
          <w:p w14:paraId="495FBD89"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210C25DC" w14:textId="77777777" w:rsidTr="004D5B43">
        <w:tc>
          <w:tcPr>
            <w:tcW w:w="8828" w:type="dxa"/>
          </w:tcPr>
          <w:p w14:paraId="38F16DC0"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2.1.3.2 Fortalecer acciones y programas públicos que reduzcan las carencias sociales de la población del municipio.</w:t>
            </w:r>
          </w:p>
        </w:tc>
      </w:tr>
      <w:tr w:rsidR="00061E60" w:rsidRPr="00F61920" w14:paraId="491A0DC4" w14:textId="77777777" w:rsidTr="004D5B43">
        <w:tc>
          <w:tcPr>
            <w:tcW w:w="8828" w:type="dxa"/>
          </w:tcPr>
          <w:p w14:paraId="6A152ADB" w14:textId="77777777" w:rsidR="00061E60" w:rsidRPr="00F61920" w:rsidRDefault="00061E60" w:rsidP="004D5B43">
            <w:pPr>
              <w:jc w:val="both"/>
              <w:rPr>
                <w:rFonts w:ascii="Hurme Geometric Sans 4" w:hAnsi="Hurme Geometric Sans 4"/>
                <w:bCs/>
                <w:sz w:val="20"/>
                <w:szCs w:val="20"/>
              </w:rPr>
            </w:pPr>
            <w:r w:rsidRPr="00F61920">
              <w:rPr>
                <w:rFonts w:ascii="Hurme Geometric Sans 4" w:hAnsi="Hurme Geometric Sans 4"/>
                <w:bCs/>
                <w:sz w:val="20"/>
                <w:szCs w:val="20"/>
              </w:rPr>
              <w:t xml:space="preserve"> 2.1.3.3 Propiciar la restitución de los derechos de las personas en situación de marginación social del municipio.</w:t>
            </w:r>
          </w:p>
        </w:tc>
      </w:tr>
    </w:tbl>
    <w:p w14:paraId="078EFBDD" w14:textId="77777777" w:rsidR="00061E60" w:rsidRPr="00F61920" w:rsidRDefault="00061E60" w:rsidP="00061E60">
      <w:pPr>
        <w:spacing w:after="160" w:line="259" w:lineRule="auto"/>
        <w:rPr>
          <w:rFonts w:ascii="Hurme Geometric Sans 4" w:hAnsi="Hurme Geometric Sans 4"/>
          <w:b/>
          <w:bCs/>
          <w:sz w:val="20"/>
          <w:szCs w:val="20"/>
        </w:rPr>
      </w:pPr>
    </w:p>
    <w:p w14:paraId="1360F0BB" w14:textId="77777777" w:rsidR="00061E60" w:rsidRPr="00F61920" w:rsidRDefault="00061E60" w:rsidP="00257687">
      <w:pPr>
        <w:spacing w:before="240" w:after="240" w:line="276" w:lineRule="auto"/>
        <w:jc w:val="both"/>
        <w:rPr>
          <w:rFonts w:ascii="Hurme Geometric Sans 4" w:hAnsi="Hurme Geometric Sans 4"/>
          <w:sz w:val="20"/>
          <w:szCs w:val="20"/>
        </w:rPr>
      </w:pPr>
      <w:r w:rsidRPr="00F61920">
        <w:rPr>
          <w:rFonts w:ascii="Hurme Geometric Sans 4" w:hAnsi="Hurme Geometric Sans 4"/>
          <w:b/>
          <w:bCs/>
        </w:rPr>
        <w:t xml:space="preserve">PROYECTO: </w:t>
      </w:r>
      <w:r w:rsidRPr="00F61920">
        <w:rPr>
          <w:rFonts w:ascii="Hurme Geometric Sans 4" w:hAnsi="Hurme Geometric Sans 4"/>
        </w:rPr>
        <w:t>Atlas de riesgo del Municipio de Campeche.</w:t>
      </w:r>
    </w:p>
    <w:tbl>
      <w:tblPr>
        <w:tblStyle w:val="Tablaconcuadrcula"/>
        <w:tblW w:w="0" w:type="auto"/>
        <w:tblLook w:val="04A0" w:firstRow="1" w:lastRow="0" w:firstColumn="1" w:lastColumn="0" w:noHBand="0" w:noVBand="1"/>
      </w:tblPr>
      <w:tblGrid>
        <w:gridCol w:w="8828"/>
      </w:tblGrid>
      <w:tr w:rsidR="00061E60" w:rsidRPr="00F61920" w14:paraId="5C2E9860" w14:textId="77777777" w:rsidTr="004D5B43">
        <w:tc>
          <w:tcPr>
            <w:tcW w:w="8828" w:type="dxa"/>
            <w:shd w:val="clear" w:color="auto" w:fill="FF8200"/>
          </w:tcPr>
          <w:p w14:paraId="08FFE631" w14:textId="77777777" w:rsidR="00061E60" w:rsidRPr="00F61920" w:rsidRDefault="00061E60" w:rsidP="004D5B43">
            <w:pPr>
              <w:jc w:val="both"/>
              <w:rPr>
                <w:rFonts w:ascii="Hurme Geometric Sans 4" w:hAnsi="Hurme Geometric Sans 4" w:cs="Arial"/>
                <w:b/>
                <w:bCs/>
                <w:color w:val="FFFFFF" w:themeColor="background1"/>
                <w:sz w:val="20"/>
                <w:szCs w:val="20"/>
              </w:rPr>
            </w:pPr>
            <w:r w:rsidRPr="00F61920">
              <w:rPr>
                <w:rFonts w:ascii="Hurme Geometric Sans 4" w:hAnsi="Hurme Geometric Sans 4" w:cs="Arial"/>
                <w:b/>
                <w:bCs/>
                <w:color w:val="FFFFFF" w:themeColor="background1"/>
                <w:sz w:val="20"/>
                <w:szCs w:val="20"/>
              </w:rPr>
              <w:t>EJE 3 “Por un municipio con gobernabilidad y armonía”</w:t>
            </w:r>
          </w:p>
        </w:tc>
      </w:tr>
      <w:tr w:rsidR="00061E60" w:rsidRPr="00F61920" w14:paraId="0CC6EF8F" w14:textId="77777777" w:rsidTr="004D5B43">
        <w:tc>
          <w:tcPr>
            <w:tcW w:w="8828" w:type="dxa"/>
          </w:tcPr>
          <w:p w14:paraId="02988C05" w14:textId="77777777" w:rsidR="00061E60" w:rsidRPr="00F61920" w:rsidRDefault="00061E60" w:rsidP="004D5B43">
            <w:pPr>
              <w:jc w:val="both"/>
              <w:rPr>
                <w:rFonts w:ascii="Hurme Geometric Sans 4" w:hAnsi="Hurme Geometric Sans 4" w:cs="Arial"/>
                <w:sz w:val="20"/>
                <w:szCs w:val="20"/>
              </w:rPr>
            </w:pPr>
            <w:r w:rsidRPr="00F61920">
              <w:rPr>
                <w:rFonts w:ascii="Hurme Geometric Sans 4" w:hAnsi="Hurme Geometric Sans 4" w:cs="Arial"/>
                <w:sz w:val="20"/>
                <w:szCs w:val="20"/>
              </w:rPr>
              <w:t>Espíritu del Eje:</w:t>
            </w:r>
          </w:p>
          <w:p w14:paraId="314059EF" w14:textId="77777777" w:rsidR="00061E60" w:rsidRPr="00F61920" w:rsidRDefault="00061E60" w:rsidP="004D5B43">
            <w:pPr>
              <w:jc w:val="both"/>
              <w:rPr>
                <w:rFonts w:ascii="Hurme Geometric Sans 4" w:hAnsi="Hurme Geometric Sans 4" w:cs="Arial"/>
                <w:sz w:val="20"/>
                <w:szCs w:val="20"/>
              </w:rPr>
            </w:pPr>
            <w:r w:rsidRPr="00F61920">
              <w:rPr>
                <w:rFonts w:ascii="Hurme Geometric Sans 4" w:hAnsi="Hurme Geometric Sans 4" w:cs="Arial"/>
                <w:sz w:val="20"/>
                <w:szCs w:val="20"/>
              </w:rPr>
              <w:t>Garantizar la gobernabilidad en el municipio de Campeche para posibilitar el desarrollo armónico de las capacidades económicas, políticas y culturales de sus habitantes, aplicando los reglamentos de gobierno y fomentando la mediación, el diálogo y la prevención en favor de los derechos humanos, la inclusión y la perspectiva de género.</w:t>
            </w:r>
          </w:p>
        </w:tc>
      </w:tr>
      <w:tr w:rsidR="00061E60" w:rsidRPr="00F61920" w14:paraId="40F95528" w14:textId="77777777" w:rsidTr="004D5B43">
        <w:tc>
          <w:tcPr>
            <w:tcW w:w="8828" w:type="dxa"/>
            <w:shd w:val="clear" w:color="auto" w:fill="FF8200"/>
          </w:tcPr>
          <w:p w14:paraId="46E1013D" w14:textId="77777777" w:rsidR="00061E60" w:rsidRPr="00F61920" w:rsidRDefault="00061E60" w:rsidP="004D5B43">
            <w:pPr>
              <w:jc w:val="both"/>
              <w:rPr>
                <w:rFonts w:ascii="Hurme Geometric Sans 4" w:hAnsi="Hurme Geometric Sans 4" w:cs="Arial"/>
                <w:b/>
                <w:bCs/>
                <w:color w:val="FFFFFF" w:themeColor="background1"/>
                <w:sz w:val="20"/>
                <w:szCs w:val="20"/>
              </w:rPr>
            </w:pPr>
            <w:r w:rsidRPr="00F61920">
              <w:rPr>
                <w:rFonts w:ascii="Hurme Geometric Sans 4" w:hAnsi="Hurme Geometric Sans 4" w:cs="Arial"/>
                <w:b/>
                <w:bCs/>
                <w:color w:val="FFFFFF" w:themeColor="background1"/>
                <w:sz w:val="20"/>
                <w:szCs w:val="20"/>
              </w:rPr>
              <w:t>Objetivo 3.5 Protección civil.</w:t>
            </w:r>
          </w:p>
        </w:tc>
      </w:tr>
      <w:tr w:rsidR="00061E60" w:rsidRPr="00F61920" w14:paraId="3D57BC67" w14:textId="77777777" w:rsidTr="004D5B43">
        <w:tc>
          <w:tcPr>
            <w:tcW w:w="8828" w:type="dxa"/>
            <w:shd w:val="clear" w:color="auto" w:fill="FF8200"/>
          </w:tcPr>
          <w:p w14:paraId="3844AAC3" w14:textId="77777777" w:rsidR="00061E60" w:rsidRPr="00F61920" w:rsidRDefault="00061E60" w:rsidP="004D5B43">
            <w:pPr>
              <w:jc w:val="both"/>
              <w:rPr>
                <w:rFonts w:ascii="Hurme Geometric Sans 4" w:hAnsi="Hurme Geometric Sans 4" w:cs="Arial"/>
                <w:b/>
                <w:bCs/>
                <w:color w:val="FFFFFF" w:themeColor="background1"/>
                <w:sz w:val="20"/>
                <w:szCs w:val="20"/>
              </w:rPr>
            </w:pPr>
            <w:r w:rsidRPr="00F61920">
              <w:rPr>
                <w:rFonts w:ascii="Hurme Geometric Sans 4" w:hAnsi="Hurme Geometric Sans 4" w:cs="Arial"/>
                <w:b/>
                <w:bCs/>
                <w:color w:val="FFFFFF" w:themeColor="background1"/>
                <w:sz w:val="20"/>
                <w:szCs w:val="20"/>
              </w:rPr>
              <w:t>Salvaguardar la integridad de las personas, bienes y entorno comunitario ante situaciones de emergencia, riesgo o peligro derivado de fenómenos naturales y antropogénicos, fortaleciendo en la ciudadanía la cultura de gestión integral de riesgos, prevención y mitigación.</w:t>
            </w:r>
          </w:p>
        </w:tc>
      </w:tr>
      <w:tr w:rsidR="00061E60" w:rsidRPr="00F61920" w14:paraId="5A82FAEA" w14:textId="77777777" w:rsidTr="004D5B43">
        <w:tc>
          <w:tcPr>
            <w:tcW w:w="8828" w:type="dxa"/>
            <w:shd w:val="clear" w:color="auto" w:fill="D9D9D9" w:themeFill="background1" w:themeFillShade="D9"/>
          </w:tcPr>
          <w:p w14:paraId="69E392C8" w14:textId="77777777" w:rsidR="00061E60" w:rsidRPr="00F61920" w:rsidRDefault="00061E60" w:rsidP="004D5B43">
            <w:pPr>
              <w:jc w:val="both"/>
              <w:rPr>
                <w:rFonts w:ascii="Hurme Geometric Sans 4" w:hAnsi="Hurme Geometric Sans 4" w:cs="Arial"/>
                <w:sz w:val="20"/>
                <w:szCs w:val="20"/>
              </w:rPr>
            </w:pPr>
            <w:r w:rsidRPr="00F61920">
              <w:rPr>
                <w:rFonts w:ascii="Hurme Geometric Sans 4" w:hAnsi="Hurme Geometric Sans 4" w:cs="Arial"/>
                <w:sz w:val="20"/>
                <w:szCs w:val="20"/>
              </w:rPr>
              <w:lastRenderedPageBreak/>
              <w:t>Estrategia 3.5.1 Estableciendo la prevención como eje fundamental de la reducción del riesgo de desastre en el municipio de Campeche.</w:t>
            </w:r>
          </w:p>
        </w:tc>
      </w:tr>
      <w:tr w:rsidR="00061E60" w:rsidRPr="00F61920" w14:paraId="64CA5F32" w14:textId="77777777" w:rsidTr="004D5B43">
        <w:tc>
          <w:tcPr>
            <w:tcW w:w="8828" w:type="dxa"/>
          </w:tcPr>
          <w:p w14:paraId="6DE0D14D" w14:textId="77777777" w:rsidR="00061E60" w:rsidRPr="00F61920" w:rsidRDefault="00061E60" w:rsidP="004D5B43">
            <w:pPr>
              <w:jc w:val="both"/>
              <w:rPr>
                <w:rFonts w:ascii="Hurme Geometric Sans 4" w:hAnsi="Hurme Geometric Sans 4" w:cs="Arial"/>
                <w:sz w:val="20"/>
                <w:szCs w:val="20"/>
              </w:rPr>
            </w:pPr>
            <w:r w:rsidRPr="00F61920">
              <w:rPr>
                <w:rFonts w:ascii="Hurme Geometric Sans 4" w:hAnsi="Hurme Geometric Sans 4" w:cs="Arial"/>
                <w:sz w:val="20"/>
                <w:szCs w:val="20"/>
              </w:rPr>
              <w:t>Líneas de acción:</w:t>
            </w:r>
          </w:p>
        </w:tc>
      </w:tr>
      <w:tr w:rsidR="00061E60" w:rsidRPr="00F61920" w14:paraId="6659DB10" w14:textId="77777777" w:rsidTr="004D5B43">
        <w:tc>
          <w:tcPr>
            <w:tcW w:w="8828" w:type="dxa"/>
          </w:tcPr>
          <w:p w14:paraId="42B2F47B" w14:textId="77777777" w:rsidR="00061E60" w:rsidRPr="00F61920" w:rsidRDefault="00061E60" w:rsidP="004D5B43">
            <w:pPr>
              <w:jc w:val="both"/>
              <w:rPr>
                <w:rFonts w:ascii="Hurme Geometric Sans 4" w:hAnsi="Hurme Geometric Sans 4" w:cs="Arial"/>
                <w:sz w:val="20"/>
                <w:szCs w:val="20"/>
              </w:rPr>
            </w:pPr>
            <w:r w:rsidRPr="00F61920">
              <w:rPr>
                <w:rFonts w:ascii="Hurme Geometric Sans 4" w:hAnsi="Hurme Geometric Sans 4" w:cs="Arial"/>
                <w:sz w:val="20"/>
                <w:szCs w:val="20"/>
              </w:rPr>
              <w:t>3.5.1.2 Identificar y analizar los peligros y riesgos en el municipio de Campeche con un enfoque estratégico hacia la reducción del riesgo de desastres.</w:t>
            </w:r>
          </w:p>
        </w:tc>
      </w:tr>
      <w:tr w:rsidR="00061E60" w:rsidRPr="00F61920" w14:paraId="4DF1CF8F" w14:textId="77777777" w:rsidTr="004D5B43">
        <w:tc>
          <w:tcPr>
            <w:tcW w:w="8828" w:type="dxa"/>
            <w:shd w:val="clear" w:color="auto" w:fill="D9D9D9" w:themeFill="background1" w:themeFillShade="D9"/>
          </w:tcPr>
          <w:p w14:paraId="2035E07D" w14:textId="77777777" w:rsidR="00061E60" w:rsidRPr="00F61920" w:rsidRDefault="00061E60" w:rsidP="004D5B43">
            <w:pPr>
              <w:jc w:val="both"/>
              <w:rPr>
                <w:rFonts w:ascii="Hurme Geometric Sans 4" w:hAnsi="Hurme Geometric Sans 4" w:cs="Arial"/>
                <w:sz w:val="20"/>
                <w:szCs w:val="20"/>
              </w:rPr>
            </w:pPr>
            <w:r w:rsidRPr="00F61920">
              <w:rPr>
                <w:rFonts w:ascii="Hurme Geometric Sans 4" w:hAnsi="Hurme Geometric Sans 4" w:cs="Arial"/>
                <w:sz w:val="20"/>
                <w:szCs w:val="20"/>
              </w:rPr>
              <w:t>Estrategia 3.5.3 Aumentando la eficiencia de la protección civil el reforzando las capacidades técnicas y operativas del municipio bajo la aplicación del marco normativo.</w:t>
            </w:r>
          </w:p>
        </w:tc>
      </w:tr>
      <w:tr w:rsidR="00061E60" w:rsidRPr="00F61920" w14:paraId="39444D1F" w14:textId="77777777" w:rsidTr="004D5B43">
        <w:tc>
          <w:tcPr>
            <w:tcW w:w="8828" w:type="dxa"/>
          </w:tcPr>
          <w:p w14:paraId="50B48AF9" w14:textId="77777777" w:rsidR="00061E60" w:rsidRPr="00F61920" w:rsidRDefault="00061E60" w:rsidP="004D5B43">
            <w:pPr>
              <w:jc w:val="both"/>
              <w:rPr>
                <w:rFonts w:ascii="Hurme Geometric Sans 4" w:hAnsi="Hurme Geometric Sans 4" w:cs="Arial"/>
                <w:sz w:val="20"/>
                <w:szCs w:val="20"/>
              </w:rPr>
            </w:pPr>
            <w:r w:rsidRPr="00F61920">
              <w:rPr>
                <w:rFonts w:ascii="Hurme Geometric Sans 4" w:hAnsi="Hurme Geometric Sans 4" w:cs="Arial"/>
                <w:sz w:val="20"/>
                <w:szCs w:val="20"/>
              </w:rPr>
              <w:t>Líneas de acción:</w:t>
            </w:r>
          </w:p>
        </w:tc>
      </w:tr>
      <w:tr w:rsidR="00061E60" w:rsidRPr="00F61920" w14:paraId="5E831D57" w14:textId="77777777" w:rsidTr="004D5B43">
        <w:tc>
          <w:tcPr>
            <w:tcW w:w="8828" w:type="dxa"/>
          </w:tcPr>
          <w:p w14:paraId="0C4F6FDD" w14:textId="77777777" w:rsidR="00061E60" w:rsidRPr="00F61920" w:rsidRDefault="00061E60" w:rsidP="004D5B43">
            <w:pPr>
              <w:jc w:val="both"/>
              <w:rPr>
                <w:rFonts w:ascii="Hurme Geometric Sans 4" w:hAnsi="Hurme Geometric Sans 4" w:cs="Arial"/>
                <w:sz w:val="20"/>
                <w:szCs w:val="20"/>
              </w:rPr>
            </w:pPr>
            <w:r w:rsidRPr="00F61920">
              <w:rPr>
                <w:rFonts w:ascii="Hurme Geometric Sans 4" w:hAnsi="Hurme Geometric Sans 4" w:cs="Arial"/>
                <w:sz w:val="20"/>
                <w:szCs w:val="20"/>
              </w:rPr>
              <w:t>3.5.3.3 Promover el fortalecimiento y homologación del marco normativo de protección civil para la gestión del riesgo de desastre a la Ley General de Protección Civil.</w:t>
            </w:r>
          </w:p>
        </w:tc>
      </w:tr>
    </w:tbl>
    <w:p w14:paraId="67098B50" w14:textId="77777777" w:rsidR="00061E60" w:rsidRPr="00F61920" w:rsidRDefault="00061E60" w:rsidP="00061E60">
      <w:pPr>
        <w:spacing w:after="160" w:line="259" w:lineRule="auto"/>
        <w:rPr>
          <w:rFonts w:ascii="Hurme Geometric Sans 4" w:hAnsi="Hurme Geometric Sans 4" w:cstheme="minorBidi"/>
          <w:b/>
          <w:bCs/>
          <w:sz w:val="20"/>
          <w:szCs w:val="20"/>
          <w:lang w:val="es-AR" w:eastAsia="en-US"/>
        </w:rPr>
      </w:pPr>
    </w:p>
    <w:p w14:paraId="4DAB4756" w14:textId="0A972E12" w:rsidR="00061E60" w:rsidRPr="00F61920" w:rsidRDefault="00061E60" w:rsidP="00257687">
      <w:pPr>
        <w:spacing w:before="240" w:after="240" w:line="276" w:lineRule="auto"/>
        <w:jc w:val="both"/>
        <w:rPr>
          <w:rFonts w:ascii="Hurme Geometric Sans 4" w:hAnsi="Hurme Geometric Sans 4"/>
        </w:rPr>
      </w:pPr>
      <w:r w:rsidRPr="00F61920">
        <w:rPr>
          <w:rFonts w:ascii="Hurme Geometric Sans 4" w:hAnsi="Hurme Geometric Sans 4"/>
          <w:b/>
          <w:bCs/>
        </w:rPr>
        <w:t xml:space="preserve">PROYECTO: </w:t>
      </w:r>
      <w:r w:rsidRPr="00F61920">
        <w:rPr>
          <w:rFonts w:ascii="Hurme Geometric Sans 4" w:hAnsi="Hurme Geometric Sans 4"/>
        </w:rPr>
        <w:t>Equipamiento de Sala de Asesorías y Capacitación para Trámites Municipales y Proyectos Estratégicos para la Ciudadanía y MIPYMES.</w:t>
      </w:r>
    </w:p>
    <w:tbl>
      <w:tblPr>
        <w:tblStyle w:val="Tablaconcuadrcula"/>
        <w:tblW w:w="0" w:type="auto"/>
        <w:tblLook w:val="04A0" w:firstRow="1" w:lastRow="0" w:firstColumn="1" w:lastColumn="0" w:noHBand="0" w:noVBand="1"/>
      </w:tblPr>
      <w:tblGrid>
        <w:gridCol w:w="8828"/>
      </w:tblGrid>
      <w:tr w:rsidR="00061E60" w:rsidRPr="00F61920" w14:paraId="2BC531AB" w14:textId="77777777" w:rsidTr="004D5B43">
        <w:tc>
          <w:tcPr>
            <w:tcW w:w="8828" w:type="dxa"/>
            <w:shd w:val="clear" w:color="auto" w:fill="FF8200"/>
          </w:tcPr>
          <w:p w14:paraId="3EDC7D71"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EJE 4 “Ordenamiento sostenible para una vida más amable”</w:t>
            </w:r>
          </w:p>
        </w:tc>
      </w:tr>
      <w:tr w:rsidR="00061E60" w:rsidRPr="00F61920" w14:paraId="05086473" w14:textId="77777777" w:rsidTr="004D5B43">
        <w:tc>
          <w:tcPr>
            <w:tcW w:w="8828" w:type="dxa"/>
          </w:tcPr>
          <w:p w14:paraId="470F29E3"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Espíritu del Eje:</w:t>
            </w:r>
          </w:p>
          <w:p w14:paraId="2BC6CF38" w14:textId="77777777" w:rsidR="00061E60" w:rsidRPr="00F61920" w:rsidRDefault="00061E60" w:rsidP="004D5B43">
            <w:pPr>
              <w:jc w:val="both"/>
              <w:rPr>
                <w:rFonts w:ascii="Hurme Geometric Sans 4" w:hAnsi="Hurme Geometric Sans 4" w:cs="Arial"/>
                <w:b/>
                <w:bCs/>
                <w:sz w:val="20"/>
                <w:szCs w:val="20"/>
              </w:rPr>
            </w:pPr>
            <w:r w:rsidRPr="00F61920">
              <w:rPr>
                <w:rFonts w:ascii="Hurme Geometric Sans 4" w:hAnsi="Hurme Geometric Sans 4"/>
                <w:bCs/>
                <w:sz w:val="20"/>
                <w:szCs w:val="20"/>
              </w:rPr>
              <w:t>Impulsar el desarrollo sostenible, ordenando y armonizando los asentamientos humanos, las actividades económico-productivas y el manejo de los recursos naturales en función de las cualidades del territorio del municipio de Campeche.</w:t>
            </w:r>
          </w:p>
        </w:tc>
      </w:tr>
      <w:tr w:rsidR="00061E60" w:rsidRPr="00F61920" w14:paraId="2753CC5E" w14:textId="77777777" w:rsidTr="004D5B43">
        <w:tc>
          <w:tcPr>
            <w:tcW w:w="8828" w:type="dxa"/>
            <w:shd w:val="clear" w:color="auto" w:fill="FF8200"/>
          </w:tcPr>
          <w:p w14:paraId="2E023FBC"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Objetivo 4.3 Crecimiento económico inclusivo y sostenible.</w:t>
            </w:r>
          </w:p>
        </w:tc>
      </w:tr>
      <w:tr w:rsidR="00061E60" w:rsidRPr="00F61920" w14:paraId="60539A57" w14:textId="77777777" w:rsidTr="004D5B43">
        <w:tc>
          <w:tcPr>
            <w:tcW w:w="8828" w:type="dxa"/>
            <w:shd w:val="clear" w:color="auto" w:fill="FF8200"/>
          </w:tcPr>
          <w:p w14:paraId="54D3E70C" w14:textId="77777777" w:rsidR="00061E60" w:rsidRPr="00F61920" w:rsidRDefault="00061E60" w:rsidP="004D5B43">
            <w:pPr>
              <w:rPr>
                <w:rFonts w:ascii="Hurme Geometric Sans 4" w:hAnsi="Hurme Geometric Sans 4"/>
                <w:b/>
                <w:bCs/>
                <w:color w:val="FFFFFF" w:themeColor="background1"/>
                <w:sz w:val="20"/>
                <w:szCs w:val="20"/>
              </w:rPr>
            </w:pPr>
            <w:r w:rsidRPr="00F61920">
              <w:rPr>
                <w:rFonts w:ascii="Hurme Geometric Sans 4" w:hAnsi="Hurme Geometric Sans 4"/>
                <w:b/>
                <w:bCs/>
                <w:color w:val="FFFFFF" w:themeColor="background1"/>
                <w:sz w:val="20"/>
                <w:szCs w:val="20"/>
              </w:rPr>
              <w:t>Impulsar el desarrollo económico del municipio de Campeche, fomentando la corresponsabilidad, la competitividad, el emprendimiento y la innovación con enfoque de sostenibilidad para un mayor bienestar de la población.</w:t>
            </w:r>
          </w:p>
        </w:tc>
      </w:tr>
      <w:tr w:rsidR="00061E60" w:rsidRPr="00F61920" w14:paraId="0B3FAB95" w14:textId="77777777" w:rsidTr="004D5B43">
        <w:tc>
          <w:tcPr>
            <w:tcW w:w="8828" w:type="dxa"/>
            <w:shd w:val="clear" w:color="auto" w:fill="D9D9D9" w:themeFill="background1" w:themeFillShade="D9"/>
          </w:tcPr>
          <w:p w14:paraId="0254D36D"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Estrategia 4.3.4 Fomentando el emprendimiento y de autoempleo</w:t>
            </w:r>
          </w:p>
        </w:tc>
      </w:tr>
      <w:tr w:rsidR="00061E60" w:rsidRPr="00F61920" w14:paraId="14801859" w14:textId="77777777" w:rsidTr="004D5B43">
        <w:tc>
          <w:tcPr>
            <w:tcW w:w="8828" w:type="dxa"/>
          </w:tcPr>
          <w:p w14:paraId="24A62257"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Líneas de acción:</w:t>
            </w:r>
          </w:p>
        </w:tc>
      </w:tr>
      <w:tr w:rsidR="00061E60" w:rsidRPr="00F61920" w14:paraId="6600C440" w14:textId="77777777" w:rsidTr="004D5B43">
        <w:tc>
          <w:tcPr>
            <w:tcW w:w="8828" w:type="dxa"/>
          </w:tcPr>
          <w:p w14:paraId="1132D422"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4.3.4.1 Proporcionar medios y herramientas para el autoempleo.</w:t>
            </w:r>
          </w:p>
        </w:tc>
      </w:tr>
      <w:tr w:rsidR="00061E60" w:rsidRPr="00F61920" w14:paraId="2B94562F" w14:textId="77777777" w:rsidTr="004D5B43">
        <w:tc>
          <w:tcPr>
            <w:tcW w:w="8828" w:type="dxa"/>
          </w:tcPr>
          <w:p w14:paraId="4675ADAB"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4.3.4.3 Acompañar a los emprendedores en su inserción en el mercado.</w:t>
            </w:r>
          </w:p>
        </w:tc>
      </w:tr>
      <w:tr w:rsidR="00061E60" w:rsidRPr="00F61920" w14:paraId="47E71752" w14:textId="77777777" w:rsidTr="004D5B43">
        <w:tc>
          <w:tcPr>
            <w:tcW w:w="8828" w:type="dxa"/>
          </w:tcPr>
          <w:p w14:paraId="74BB137A" w14:textId="77777777" w:rsidR="00061E60" w:rsidRPr="00F61920" w:rsidRDefault="00061E60" w:rsidP="004D5B43">
            <w:pPr>
              <w:rPr>
                <w:rFonts w:ascii="Hurme Geometric Sans 4" w:hAnsi="Hurme Geometric Sans 4"/>
                <w:bCs/>
                <w:sz w:val="20"/>
                <w:szCs w:val="20"/>
              </w:rPr>
            </w:pPr>
            <w:r w:rsidRPr="00F61920">
              <w:rPr>
                <w:rFonts w:ascii="Hurme Geometric Sans 4" w:hAnsi="Hurme Geometric Sans 4"/>
                <w:bCs/>
                <w:sz w:val="20"/>
                <w:szCs w:val="20"/>
              </w:rPr>
              <w:t xml:space="preserve">4.3.4.4 Apoyar a mujeres emprendedoras. </w:t>
            </w:r>
          </w:p>
        </w:tc>
      </w:tr>
    </w:tbl>
    <w:p w14:paraId="07768321" w14:textId="77777777" w:rsidR="00061E60" w:rsidRPr="00F61920" w:rsidRDefault="00061E60" w:rsidP="00061E60">
      <w:pPr>
        <w:spacing w:after="160" w:line="259" w:lineRule="auto"/>
        <w:rPr>
          <w:rFonts w:ascii="Hurme Geometric Sans 4" w:hAnsi="Hurme Geometric Sans 4"/>
          <w:b/>
          <w:bCs/>
          <w:sz w:val="20"/>
          <w:szCs w:val="20"/>
        </w:rPr>
      </w:pPr>
    </w:p>
    <w:p w14:paraId="6C9CBE2C" w14:textId="77777777" w:rsidR="005610D6" w:rsidRPr="00F61920" w:rsidRDefault="005610D6" w:rsidP="005610D6">
      <w:pPr>
        <w:spacing w:after="160" w:line="276" w:lineRule="auto"/>
        <w:jc w:val="both"/>
        <w:rPr>
          <w:rFonts w:ascii="Hurme Geometric Sans 4" w:eastAsiaTheme="majorEastAsia" w:hAnsi="Hurme Geometric Sans 4" w:cs="Calibri"/>
          <w:color w:val="783F04" w:themeColor="accent1" w:themeShade="80"/>
          <w:lang w:val="es-AR" w:eastAsia="en-US"/>
        </w:rPr>
      </w:pPr>
      <w:r w:rsidRPr="00F61920">
        <w:rPr>
          <w:rFonts w:ascii="Hurme Geometric Sans 4" w:hAnsi="Hurme Geometric Sans 4" w:cs="Calibri"/>
        </w:rPr>
        <w:br w:type="page"/>
      </w:r>
    </w:p>
    <w:p w14:paraId="1A72C93B" w14:textId="1E66053C" w:rsidR="005610D6" w:rsidRPr="00F61920" w:rsidRDefault="005610D6" w:rsidP="00AE6F54">
      <w:pPr>
        <w:pStyle w:val="Prrafodelista"/>
        <w:keepNext/>
        <w:keepLines/>
        <w:numPr>
          <w:ilvl w:val="0"/>
          <w:numId w:val="6"/>
        </w:numP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9" w:name="_Toc179881743"/>
      <w:bookmarkStart w:id="10" w:name="_Toc180582035"/>
      <w:bookmarkStart w:id="11" w:name="_Toc187348072"/>
      <w:bookmarkStart w:id="12" w:name="_Toc187348225"/>
      <w:bookmarkStart w:id="13" w:name="_Toc187350834"/>
      <w:bookmarkStart w:id="14" w:name="_Toc187352240"/>
      <w:bookmarkEnd w:id="9"/>
      <w:bookmarkEnd w:id="10"/>
      <w:bookmarkEnd w:id="11"/>
      <w:bookmarkEnd w:id="12"/>
      <w:bookmarkEnd w:id="13"/>
      <w:bookmarkEnd w:id="14"/>
    </w:p>
    <w:p w14:paraId="1D237968" w14:textId="77777777" w:rsidR="005610D6" w:rsidRPr="00F61920" w:rsidRDefault="005610D6" w:rsidP="00AE6F54">
      <w:pPr>
        <w:pStyle w:val="Prrafodelista"/>
        <w:keepNext/>
        <w:keepLines/>
        <w:numPr>
          <w:ilvl w:val="0"/>
          <w:numId w:val="6"/>
        </w:numP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15" w:name="_Toc179881744"/>
      <w:bookmarkStart w:id="16" w:name="_Toc180582036"/>
      <w:bookmarkStart w:id="17" w:name="_Toc187348073"/>
      <w:bookmarkStart w:id="18" w:name="_Toc187348226"/>
      <w:bookmarkStart w:id="19" w:name="_Toc187350835"/>
      <w:bookmarkStart w:id="20" w:name="_Toc187352241"/>
      <w:bookmarkEnd w:id="15"/>
      <w:bookmarkEnd w:id="16"/>
      <w:bookmarkEnd w:id="17"/>
      <w:bookmarkEnd w:id="18"/>
      <w:bookmarkEnd w:id="19"/>
      <w:bookmarkEnd w:id="20"/>
    </w:p>
    <w:p w14:paraId="017EA357" w14:textId="77777777" w:rsidR="005610D6" w:rsidRPr="00F61920" w:rsidRDefault="005610D6" w:rsidP="00AE6F54">
      <w:pPr>
        <w:pStyle w:val="Prrafodelista"/>
        <w:keepNext/>
        <w:keepLines/>
        <w:numPr>
          <w:ilvl w:val="1"/>
          <w:numId w:val="6"/>
        </w:numP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21" w:name="_Toc179881745"/>
      <w:bookmarkStart w:id="22" w:name="_Toc180582037"/>
      <w:bookmarkStart w:id="23" w:name="_Toc187348074"/>
      <w:bookmarkStart w:id="24" w:name="_Toc187348227"/>
      <w:bookmarkStart w:id="25" w:name="_Toc187350836"/>
      <w:bookmarkStart w:id="26" w:name="_Toc187352242"/>
      <w:bookmarkEnd w:id="21"/>
      <w:bookmarkEnd w:id="22"/>
      <w:bookmarkEnd w:id="23"/>
      <w:bookmarkEnd w:id="24"/>
      <w:bookmarkEnd w:id="25"/>
      <w:bookmarkEnd w:id="26"/>
    </w:p>
    <w:p w14:paraId="2BFD387B" w14:textId="3B4E4E5D" w:rsidR="005610D6" w:rsidRPr="00F61920" w:rsidRDefault="00E4426D" w:rsidP="00AE6F54">
      <w:pPr>
        <w:pStyle w:val="Ttulo2"/>
        <w:numPr>
          <w:ilvl w:val="1"/>
          <w:numId w:val="46"/>
        </w:numPr>
        <w:pBdr>
          <w:bottom w:val="single" w:sz="24" w:space="1" w:color="C00000"/>
        </w:pBdr>
      </w:pPr>
      <w:bookmarkStart w:id="27" w:name="_Toc187352243"/>
      <w:r w:rsidRPr="00F61920">
        <w:t>Contribución a los Indicadores del PMD</w:t>
      </w:r>
      <w:bookmarkEnd w:id="27"/>
    </w:p>
    <w:p w14:paraId="5C07ADE3" w14:textId="77777777" w:rsidR="00257687" w:rsidRPr="00F61920" w:rsidRDefault="00257687" w:rsidP="00257687">
      <w:pPr>
        <w:autoSpaceDE w:val="0"/>
        <w:autoSpaceDN w:val="0"/>
        <w:adjustRightInd w:val="0"/>
        <w:spacing w:before="240" w:after="240" w:line="276" w:lineRule="auto"/>
        <w:jc w:val="both"/>
        <w:rPr>
          <w:rFonts w:ascii="Hurme Geometric Sans 4" w:hAnsi="Hurme Geometric Sans 4" w:cs="Calibri"/>
        </w:rPr>
      </w:pPr>
      <w:bookmarkStart w:id="28" w:name="_Toc170370718"/>
      <w:bookmarkStart w:id="29" w:name="_Toc179448108"/>
      <w:r w:rsidRPr="00F61920">
        <w:rPr>
          <w:rFonts w:ascii="Hurme Geometric Sans 4" w:hAnsi="Hurme Geometric Sans 4" w:cs="Calibri"/>
        </w:rPr>
        <w:t>Con la finalidad de medir el avance en el logro de los objetivos estratégicos establecidos en el Plan Municipal de Desarrollo y Gobernanza (PMDG) y considerando la evaluación Específica de Desempeño realizada al Fondo, se realizó una alineación con los siguientes indicadores de desempeño:</w:t>
      </w:r>
    </w:p>
    <w:p w14:paraId="1EAA307F" w14:textId="635581A5" w:rsidR="005610D6" w:rsidRPr="00F61920" w:rsidRDefault="00D34BF6" w:rsidP="00D34BF6">
      <w:pPr>
        <w:pStyle w:val="Descripcin"/>
        <w:keepNext/>
        <w:spacing w:line="276" w:lineRule="auto"/>
        <w:ind w:left="465"/>
        <w:jc w:val="center"/>
        <w:rPr>
          <w:rFonts w:ascii="Calibri" w:hAnsi="Calibri" w:cs="Calibri"/>
          <w:i/>
          <w:iCs/>
          <w:color w:val="525252"/>
          <w:sz w:val="20"/>
          <w:szCs w:val="20"/>
        </w:rPr>
      </w:pPr>
      <w:r w:rsidRPr="00F61920">
        <w:rPr>
          <w:rFonts w:ascii="Calibri" w:hAnsi="Calibri" w:cs="Calibri"/>
          <w:i/>
          <w:iCs/>
          <w:color w:val="525252"/>
          <w:sz w:val="20"/>
          <w:szCs w:val="20"/>
        </w:rPr>
        <w:t xml:space="preserve">ILUSTRACIÓN </w:t>
      </w:r>
      <w:r w:rsidR="00AC4FD9" w:rsidRPr="00F61920">
        <w:rPr>
          <w:rFonts w:ascii="Calibri" w:hAnsi="Calibri" w:cs="Calibri"/>
          <w:i/>
          <w:iCs/>
          <w:color w:val="525252"/>
          <w:sz w:val="20"/>
          <w:szCs w:val="20"/>
        </w:rPr>
        <w:t>1</w:t>
      </w:r>
      <w:r w:rsidRPr="00F61920">
        <w:rPr>
          <w:rFonts w:ascii="Calibri" w:hAnsi="Calibri" w:cs="Calibri"/>
          <w:i/>
          <w:iCs/>
          <w:color w:val="525252"/>
          <w:sz w:val="20"/>
          <w:szCs w:val="20"/>
        </w:rPr>
        <w:t>. INDICADORES DE DESEMPEÑO</w:t>
      </w:r>
      <w:bookmarkEnd w:id="28"/>
      <w:bookmarkEnd w:id="29"/>
    </w:p>
    <w:p w14:paraId="02132F83" w14:textId="7B72DC6B" w:rsidR="005610D6" w:rsidRPr="00F61920" w:rsidRDefault="00D34BF6" w:rsidP="00D34BF6">
      <w:pPr>
        <w:pStyle w:val="Prrafodelista"/>
        <w:autoSpaceDE w:val="0"/>
        <w:autoSpaceDN w:val="0"/>
        <w:adjustRightInd w:val="0"/>
        <w:spacing w:after="240" w:line="276" w:lineRule="auto"/>
        <w:ind w:left="465"/>
        <w:rPr>
          <w:rFonts w:ascii="Hurme Geometric Sans 4" w:hAnsi="Hurme Geometric Sans 4" w:cs="Calibri"/>
          <w:color w:val="5B6670"/>
        </w:rPr>
      </w:pPr>
      <w:r w:rsidRPr="00F61920">
        <w:rPr>
          <w:rFonts w:ascii="Hurme Geometric Sans 4" w:hAnsi="Hurme Geometric Sans 4" w:cs="Calibri"/>
          <w:noProof/>
          <w:color w:val="5B6670"/>
          <w:lang w:val="en-US"/>
        </w:rPr>
        <w:drawing>
          <wp:inline distT="0" distB="0" distL="0" distR="0" wp14:anchorId="05D87836" wp14:editId="08BA9745">
            <wp:extent cx="5106394" cy="2684145"/>
            <wp:effectExtent l="38100" t="0" r="18415" b="1905"/>
            <wp:docPr id="114497665" name="Diagrama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14:paraId="6C1B0C5E" w14:textId="6A23A02B" w:rsidR="007F666F" w:rsidRPr="00F61920" w:rsidRDefault="007F666F" w:rsidP="00AE6F54">
      <w:pPr>
        <w:pStyle w:val="Ttulo2"/>
        <w:numPr>
          <w:ilvl w:val="1"/>
          <w:numId w:val="46"/>
        </w:numPr>
        <w:pBdr>
          <w:bottom w:val="single" w:sz="24" w:space="1" w:color="C00000"/>
        </w:pBdr>
      </w:pPr>
      <w:bookmarkStart w:id="30" w:name="_Toc187352244"/>
      <w:r w:rsidRPr="00F61920">
        <w:t>A</w:t>
      </w:r>
      <w:r w:rsidR="00E4426D" w:rsidRPr="00F61920">
        <w:t>vance</w:t>
      </w:r>
      <w:r w:rsidRPr="00F61920">
        <w:t xml:space="preserve"> </w:t>
      </w:r>
      <w:r w:rsidR="00E4426D" w:rsidRPr="00F61920">
        <w:t xml:space="preserve">de los </w:t>
      </w:r>
      <w:r w:rsidRPr="00F61920">
        <w:t>I</w:t>
      </w:r>
      <w:r w:rsidR="00E4426D" w:rsidRPr="00F61920">
        <w:t>ndicadores</w:t>
      </w:r>
      <w:r w:rsidRPr="00F61920">
        <w:t xml:space="preserve"> </w:t>
      </w:r>
      <w:r w:rsidR="00E4426D" w:rsidRPr="00F61920">
        <w:t>del</w:t>
      </w:r>
      <w:r w:rsidRPr="00F61920">
        <w:t xml:space="preserve"> PMDG (2021-2024)</w:t>
      </w:r>
      <w:bookmarkEnd w:id="30"/>
    </w:p>
    <w:p w14:paraId="1D3E21CD" w14:textId="77777777" w:rsidR="00AC4FD9" w:rsidRPr="00F61920" w:rsidRDefault="00AC4FD9" w:rsidP="00AC4FD9">
      <w:pPr>
        <w:spacing w:before="240" w:after="240" w:line="276" w:lineRule="auto"/>
        <w:jc w:val="both"/>
        <w:rPr>
          <w:rFonts w:ascii="Hurme Geometric Sans 4" w:hAnsi="Hurme Geometric Sans 4" w:cs="Calibri"/>
          <w:lang w:eastAsia="zh-CN"/>
        </w:rPr>
      </w:pPr>
      <w:r w:rsidRPr="00F61920">
        <w:rPr>
          <w:rFonts w:ascii="Hurme Geometric Sans 4" w:hAnsi="Hurme Geometric Sans 4" w:cs="Calibri"/>
          <w:lang w:eastAsia="zh-CN"/>
        </w:rPr>
        <w:t xml:space="preserve">El seguimiento a los indicadores es una tarea fundamental para la gestión eficaz del Fondo ya que destina recursos para el desarrollo de diferentes acciones que impactan de manera directa a la ciudadanía, cobrando especial relevancia para rendir cuentas, ser transparentes y eficientizar el uso de los recursos. </w:t>
      </w:r>
    </w:p>
    <w:p w14:paraId="73A37B61" w14:textId="77777777" w:rsidR="00AC4FD9" w:rsidRPr="00F61920" w:rsidRDefault="00AC4FD9" w:rsidP="00AC4FD9">
      <w:pPr>
        <w:spacing w:before="240" w:after="240" w:line="276" w:lineRule="auto"/>
        <w:jc w:val="both"/>
        <w:rPr>
          <w:rFonts w:ascii="Hurme Geometric Sans 4" w:hAnsi="Hurme Geometric Sans 4" w:cs="Calibri"/>
          <w:lang w:eastAsia="zh-CN"/>
        </w:rPr>
      </w:pPr>
      <w:r w:rsidRPr="00F61920">
        <w:rPr>
          <w:rFonts w:ascii="Hurme Geometric Sans 4" w:hAnsi="Hurme Geometric Sans 4" w:cs="Calibri"/>
          <w:lang w:eastAsia="zh-CN"/>
        </w:rPr>
        <w:t>La información sobre el progreso de los indicadores se encuentra en los Informes de seguimiento que se realizan de manera semestral al Plan Municipal de Desarrollo; observándose lo siguiente:</w:t>
      </w:r>
    </w:p>
    <w:p w14:paraId="36661E80" w14:textId="70AE5B18" w:rsidR="005610D6" w:rsidRPr="00F61920" w:rsidRDefault="005610D6">
      <w:pPr>
        <w:spacing w:after="160" w:line="259" w:lineRule="auto"/>
        <w:rPr>
          <w:lang w:val="es-AR" w:eastAsia="en-US"/>
        </w:rPr>
      </w:pPr>
      <w:r w:rsidRPr="00F61920">
        <w:rPr>
          <w:lang w:val="es-AR" w:eastAsia="en-US"/>
        </w:rPr>
        <w:br w:type="page"/>
      </w:r>
    </w:p>
    <w:p w14:paraId="0933C0CB" w14:textId="1674537B" w:rsidR="007F666F" w:rsidRPr="00F61920" w:rsidRDefault="007F666F" w:rsidP="007F666F">
      <w:pPr>
        <w:pStyle w:val="Descripcin"/>
        <w:keepNext/>
        <w:spacing w:before="240" w:line="276" w:lineRule="auto"/>
        <w:jc w:val="center"/>
        <w:rPr>
          <w:rFonts w:ascii="Calibri" w:hAnsi="Calibri" w:cs="Calibri"/>
          <w:i/>
          <w:iCs/>
          <w:color w:val="525252"/>
          <w:sz w:val="20"/>
          <w:szCs w:val="20"/>
        </w:rPr>
      </w:pPr>
      <w:bookmarkStart w:id="31" w:name="_Toc179448209"/>
      <w:bookmarkStart w:id="32" w:name="_Toc187351004"/>
      <w:r w:rsidRPr="00F61920">
        <w:rPr>
          <w:rFonts w:ascii="Calibri" w:hAnsi="Calibri" w:cs="Calibri"/>
          <w:i/>
          <w:iCs/>
          <w:color w:val="525252"/>
          <w:sz w:val="20"/>
          <w:szCs w:val="20"/>
        </w:rPr>
        <w:lastRenderedPageBreak/>
        <w:t xml:space="preserve">TABLA </w:t>
      </w:r>
      <w:r w:rsidRPr="00F61920">
        <w:rPr>
          <w:rFonts w:ascii="Calibri" w:hAnsi="Calibri" w:cs="Calibri"/>
          <w:i/>
          <w:iCs/>
          <w:color w:val="525252"/>
          <w:sz w:val="20"/>
          <w:szCs w:val="20"/>
        </w:rPr>
        <w:fldChar w:fldCharType="begin"/>
      </w:r>
      <w:r w:rsidRPr="00F61920">
        <w:rPr>
          <w:rFonts w:ascii="Calibri" w:hAnsi="Calibri" w:cs="Calibri"/>
          <w:i/>
          <w:iCs/>
          <w:color w:val="525252"/>
          <w:sz w:val="20"/>
          <w:szCs w:val="20"/>
        </w:rPr>
        <w:instrText xml:space="preserve"> SEQ Tabla \* ARABIC </w:instrText>
      </w:r>
      <w:r w:rsidRPr="00F61920">
        <w:rPr>
          <w:rFonts w:ascii="Calibri" w:hAnsi="Calibri" w:cs="Calibri"/>
          <w:i/>
          <w:iCs/>
          <w:color w:val="525252"/>
          <w:sz w:val="20"/>
          <w:szCs w:val="20"/>
        </w:rPr>
        <w:fldChar w:fldCharType="separate"/>
      </w:r>
      <w:r w:rsidR="00C314FC" w:rsidRPr="00F61920">
        <w:rPr>
          <w:rFonts w:ascii="Calibri" w:hAnsi="Calibri" w:cs="Calibri"/>
          <w:i/>
          <w:iCs/>
          <w:noProof/>
          <w:color w:val="525252"/>
          <w:sz w:val="20"/>
          <w:szCs w:val="20"/>
        </w:rPr>
        <w:t>1</w:t>
      </w:r>
      <w:r w:rsidRPr="00F61920">
        <w:rPr>
          <w:rFonts w:ascii="Calibri" w:hAnsi="Calibri" w:cs="Calibri"/>
          <w:i/>
          <w:iCs/>
          <w:color w:val="525252"/>
          <w:sz w:val="20"/>
          <w:szCs w:val="20"/>
        </w:rPr>
        <w:fldChar w:fldCharType="end"/>
      </w:r>
      <w:r w:rsidRPr="00F61920">
        <w:rPr>
          <w:rFonts w:ascii="Calibri" w:hAnsi="Calibri" w:cs="Calibri"/>
          <w:i/>
          <w:iCs/>
          <w:color w:val="525252"/>
          <w:sz w:val="20"/>
          <w:szCs w:val="20"/>
        </w:rPr>
        <w:t>. PROGRESO DE LOS INDICADORES</w:t>
      </w:r>
      <w:bookmarkEnd w:id="31"/>
      <w:bookmarkEnd w:id="32"/>
    </w:p>
    <w:tbl>
      <w:tblPr>
        <w:tblStyle w:val="Tablaconcuadrcula4-nfasis3"/>
        <w:tblW w:w="0" w:type="auto"/>
        <w:jc w:val="center"/>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Look w:val="04A0" w:firstRow="1" w:lastRow="0" w:firstColumn="1" w:lastColumn="0" w:noHBand="0" w:noVBand="1"/>
      </w:tblPr>
      <w:tblGrid>
        <w:gridCol w:w="3294"/>
        <w:gridCol w:w="1022"/>
        <w:gridCol w:w="1699"/>
        <w:gridCol w:w="1668"/>
        <w:gridCol w:w="1149"/>
      </w:tblGrid>
      <w:tr w:rsidR="007F666F" w:rsidRPr="00F61920" w14:paraId="0C292A03" w14:textId="77777777" w:rsidTr="007F666F">
        <w:trPr>
          <w:cnfStyle w:val="100000000000" w:firstRow="1" w:lastRow="0" w:firstColumn="0" w:lastColumn="0" w:oddVBand="0" w:evenVBand="0" w:oddHBand="0" w:evenHBand="0" w:firstRowFirstColumn="0" w:firstRowLastColumn="0" w:lastRowFirstColumn="0" w:lastRowLastColumn="0"/>
          <w:trHeight w:val="651"/>
          <w:jc w:val="center"/>
        </w:trPr>
        <w:tc>
          <w:tcPr>
            <w:cnfStyle w:val="001000000000" w:firstRow="0" w:lastRow="0" w:firstColumn="1" w:lastColumn="0" w:oddVBand="0" w:evenVBand="0" w:oddHBand="0" w:evenHBand="0" w:firstRowFirstColumn="0" w:firstRowLastColumn="0" w:lastRowFirstColumn="0" w:lastRowLastColumn="0"/>
            <w:tcW w:w="3397" w:type="dxa"/>
            <w:tcBorders>
              <w:top w:val="none" w:sz="0" w:space="0" w:color="auto"/>
              <w:left w:val="none" w:sz="0" w:space="0" w:color="auto"/>
              <w:bottom w:val="none" w:sz="0" w:space="0" w:color="auto"/>
              <w:right w:val="none" w:sz="0" w:space="0" w:color="auto"/>
            </w:tcBorders>
            <w:shd w:val="clear" w:color="auto" w:fill="A5A5A5"/>
          </w:tcPr>
          <w:p w14:paraId="2177E571" w14:textId="77777777" w:rsidR="007F666F" w:rsidRPr="00F61920" w:rsidRDefault="007F666F" w:rsidP="004D5B43">
            <w:pPr>
              <w:spacing w:line="276" w:lineRule="auto"/>
              <w:jc w:val="center"/>
              <w:rPr>
                <w:rFonts w:ascii="Hurme Geometric Sans 4" w:hAnsi="Hurme Geometric Sans 4" w:cs="Calibri"/>
                <w:b w:val="0"/>
                <w:bCs w:val="0"/>
              </w:rPr>
            </w:pPr>
            <w:r w:rsidRPr="00F61920">
              <w:rPr>
                <w:rFonts w:ascii="Hurme Geometric Sans 4" w:hAnsi="Hurme Geometric Sans 4" w:cs="Calibri"/>
              </w:rPr>
              <w:t>Indicador</w:t>
            </w:r>
          </w:p>
        </w:tc>
        <w:tc>
          <w:tcPr>
            <w:tcW w:w="1024" w:type="dxa"/>
            <w:tcBorders>
              <w:top w:val="none" w:sz="0" w:space="0" w:color="auto"/>
              <w:left w:val="none" w:sz="0" w:space="0" w:color="auto"/>
              <w:bottom w:val="none" w:sz="0" w:space="0" w:color="auto"/>
              <w:right w:val="none" w:sz="0" w:space="0" w:color="auto"/>
            </w:tcBorders>
            <w:shd w:val="clear" w:color="auto" w:fill="A5A5A5"/>
          </w:tcPr>
          <w:p w14:paraId="0FA9F4A6" w14:textId="77777777" w:rsidR="007F666F" w:rsidRPr="00F61920" w:rsidRDefault="007F666F" w:rsidP="004D5B43">
            <w:pPr>
              <w:spacing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rPr>
            </w:pPr>
            <w:r w:rsidRPr="00F61920">
              <w:rPr>
                <w:rFonts w:ascii="Hurme Geometric Sans 4" w:hAnsi="Hurme Geometric Sans 4" w:cs="Calibri"/>
              </w:rPr>
              <w:t>Meta anual</w:t>
            </w:r>
          </w:p>
        </w:tc>
        <w:tc>
          <w:tcPr>
            <w:tcW w:w="1551" w:type="dxa"/>
            <w:tcBorders>
              <w:top w:val="none" w:sz="0" w:space="0" w:color="auto"/>
              <w:left w:val="none" w:sz="0" w:space="0" w:color="auto"/>
              <w:bottom w:val="none" w:sz="0" w:space="0" w:color="auto"/>
              <w:right w:val="none" w:sz="0" w:space="0" w:color="auto"/>
            </w:tcBorders>
            <w:shd w:val="clear" w:color="auto" w:fill="A5A5A5"/>
          </w:tcPr>
          <w:p w14:paraId="061B3A8E" w14:textId="77777777" w:rsidR="007F666F" w:rsidRPr="00F61920" w:rsidRDefault="007F666F" w:rsidP="004D5B43">
            <w:pPr>
              <w:spacing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rPr>
            </w:pPr>
            <w:r w:rsidRPr="00F61920">
              <w:rPr>
                <w:rFonts w:ascii="Hurme Geometric Sans 4" w:hAnsi="Hurme Geometric Sans 4" w:cs="Calibri"/>
              </w:rPr>
              <w:t>Meta modificada</w:t>
            </w:r>
          </w:p>
        </w:tc>
        <w:tc>
          <w:tcPr>
            <w:tcW w:w="1678" w:type="dxa"/>
            <w:tcBorders>
              <w:top w:val="none" w:sz="0" w:space="0" w:color="auto"/>
              <w:left w:val="none" w:sz="0" w:space="0" w:color="auto"/>
              <w:bottom w:val="none" w:sz="0" w:space="0" w:color="auto"/>
              <w:right w:val="none" w:sz="0" w:space="0" w:color="auto"/>
            </w:tcBorders>
            <w:shd w:val="clear" w:color="auto" w:fill="A5A5A5"/>
          </w:tcPr>
          <w:p w14:paraId="5DA2208B" w14:textId="77777777" w:rsidR="007F666F" w:rsidRPr="00F61920" w:rsidRDefault="007F666F" w:rsidP="004D5B43">
            <w:pPr>
              <w:spacing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rPr>
            </w:pPr>
            <w:r w:rsidRPr="00F61920">
              <w:rPr>
                <w:rFonts w:ascii="Hurme Geometric Sans 4" w:hAnsi="Hurme Geometric Sans 4" w:cs="Calibri"/>
              </w:rPr>
              <w:t>Meta alcanzada en el periodo</w:t>
            </w:r>
          </w:p>
        </w:tc>
        <w:tc>
          <w:tcPr>
            <w:tcW w:w="1102" w:type="dxa"/>
            <w:tcBorders>
              <w:top w:val="none" w:sz="0" w:space="0" w:color="auto"/>
              <w:left w:val="none" w:sz="0" w:space="0" w:color="auto"/>
              <w:bottom w:val="none" w:sz="0" w:space="0" w:color="auto"/>
              <w:right w:val="none" w:sz="0" w:space="0" w:color="auto"/>
            </w:tcBorders>
            <w:shd w:val="clear" w:color="auto" w:fill="A5A5A5"/>
          </w:tcPr>
          <w:p w14:paraId="2FC74EDC" w14:textId="77777777" w:rsidR="007F666F" w:rsidRPr="00F61920" w:rsidRDefault="007F666F" w:rsidP="004D5B43">
            <w:pPr>
              <w:spacing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rPr>
            </w:pPr>
            <w:r w:rsidRPr="00F61920">
              <w:rPr>
                <w:rFonts w:ascii="Hurme Geometric Sans 4" w:hAnsi="Hurme Geometric Sans 4" w:cs="Calibri"/>
              </w:rPr>
              <w:t>Avance</w:t>
            </w:r>
          </w:p>
        </w:tc>
      </w:tr>
      <w:tr w:rsidR="007F666F" w:rsidRPr="00F61920" w14:paraId="44E3DEEC" w14:textId="77777777" w:rsidTr="00AC4FD9">
        <w:trPr>
          <w:cnfStyle w:val="000000100000" w:firstRow="0" w:lastRow="0" w:firstColumn="0" w:lastColumn="0" w:oddVBand="0" w:evenVBand="0" w:oddHBand="1" w:evenHBand="0" w:firstRowFirstColumn="0" w:firstRowLastColumn="0" w:lastRowFirstColumn="0" w:lastRowLastColumn="0"/>
          <w:trHeight w:val="850"/>
          <w:jc w:val="center"/>
        </w:trPr>
        <w:tc>
          <w:tcPr>
            <w:cnfStyle w:val="001000000000" w:firstRow="0" w:lastRow="0" w:firstColumn="1" w:lastColumn="0" w:oddVBand="0" w:evenVBand="0" w:oddHBand="0" w:evenHBand="0" w:firstRowFirstColumn="0" w:firstRowLastColumn="0" w:lastRowFirstColumn="0" w:lastRowLastColumn="0"/>
            <w:tcW w:w="3397" w:type="dxa"/>
            <w:shd w:val="clear" w:color="auto" w:fill="EDEDED"/>
            <w:vAlign w:val="center"/>
          </w:tcPr>
          <w:p w14:paraId="223D71A2" w14:textId="7277F27C" w:rsidR="007F666F" w:rsidRPr="00F61920" w:rsidRDefault="00AC4FD9" w:rsidP="00AC4FD9">
            <w:pPr>
              <w:autoSpaceDE w:val="0"/>
              <w:autoSpaceDN w:val="0"/>
              <w:adjustRightInd w:val="0"/>
              <w:spacing w:line="276" w:lineRule="auto"/>
              <w:rPr>
                <w:rFonts w:ascii="Hurme Geometric Sans 4" w:hAnsi="Hurme Geometric Sans 4" w:cs="Calibri"/>
                <w:b w:val="0"/>
                <w:bCs w:val="0"/>
              </w:rPr>
            </w:pPr>
            <w:r w:rsidRPr="00F61920">
              <w:rPr>
                <w:rFonts w:ascii="Hurme Geometric Sans 4" w:hAnsi="Hurme Geometric Sans 4" w:cs="Calibri"/>
                <w:i/>
                <w:iCs/>
              </w:rPr>
              <w:t>Índice de desempeño del mejoramiento de calles y vialidades</w:t>
            </w:r>
          </w:p>
        </w:tc>
        <w:tc>
          <w:tcPr>
            <w:tcW w:w="1024" w:type="dxa"/>
            <w:shd w:val="clear" w:color="auto" w:fill="EDEDED"/>
            <w:vAlign w:val="center"/>
          </w:tcPr>
          <w:p w14:paraId="2A3D24B3" w14:textId="4E13F52A" w:rsidR="007F666F" w:rsidRPr="00F61920" w:rsidRDefault="00AC4FD9" w:rsidP="00AC4FD9">
            <w:pPr>
              <w:spacing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c>
          <w:tcPr>
            <w:tcW w:w="1551" w:type="dxa"/>
            <w:shd w:val="clear" w:color="auto" w:fill="EDEDED"/>
            <w:vAlign w:val="center"/>
          </w:tcPr>
          <w:p w14:paraId="06B5C07F" w14:textId="52AD9A99" w:rsidR="007F666F" w:rsidRPr="00F61920" w:rsidRDefault="00AC4FD9" w:rsidP="00AC4FD9">
            <w:pPr>
              <w:spacing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c>
          <w:tcPr>
            <w:tcW w:w="1678" w:type="dxa"/>
            <w:shd w:val="clear" w:color="auto" w:fill="EDEDED"/>
            <w:vAlign w:val="center"/>
          </w:tcPr>
          <w:p w14:paraId="05A676F9" w14:textId="77EDAA7C" w:rsidR="007F666F" w:rsidRPr="00F61920" w:rsidRDefault="00AC4FD9" w:rsidP="00AC4FD9">
            <w:pPr>
              <w:spacing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93</w:t>
            </w:r>
            <w:r w:rsidR="007F666F" w:rsidRPr="00F61920">
              <w:rPr>
                <w:rFonts w:ascii="Hurme Geometric Sans 4" w:hAnsi="Hurme Geometric Sans 4" w:cs="Calibri"/>
              </w:rPr>
              <w:t>%</w:t>
            </w:r>
          </w:p>
        </w:tc>
        <w:tc>
          <w:tcPr>
            <w:tcW w:w="1102" w:type="dxa"/>
            <w:shd w:val="clear" w:color="auto" w:fill="EDEDED"/>
            <w:vAlign w:val="center"/>
          </w:tcPr>
          <w:p w14:paraId="5E2ECFB9" w14:textId="084F1A78" w:rsidR="007F666F" w:rsidRPr="00F61920" w:rsidRDefault="00AC4FD9" w:rsidP="00AC4FD9">
            <w:pPr>
              <w:spacing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-7%</w:t>
            </w:r>
          </w:p>
        </w:tc>
      </w:tr>
      <w:tr w:rsidR="007F666F" w:rsidRPr="00F61920" w14:paraId="0D6CA2E8" w14:textId="77777777" w:rsidTr="00AC4FD9">
        <w:trPr>
          <w:trHeight w:val="850"/>
          <w:jc w:val="center"/>
        </w:trPr>
        <w:tc>
          <w:tcPr>
            <w:cnfStyle w:val="001000000000" w:firstRow="0" w:lastRow="0" w:firstColumn="1" w:lastColumn="0" w:oddVBand="0" w:evenVBand="0" w:oddHBand="0" w:evenHBand="0" w:firstRowFirstColumn="0" w:firstRowLastColumn="0" w:lastRowFirstColumn="0" w:lastRowLastColumn="0"/>
            <w:tcW w:w="3397" w:type="dxa"/>
            <w:vAlign w:val="center"/>
          </w:tcPr>
          <w:p w14:paraId="74EBE118" w14:textId="3646CC80" w:rsidR="007F666F" w:rsidRPr="00F61920" w:rsidRDefault="00AC4FD9" w:rsidP="00AC4FD9">
            <w:pPr>
              <w:autoSpaceDE w:val="0"/>
              <w:autoSpaceDN w:val="0"/>
              <w:adjustRightInd w:val="0"/>
              <w:spacing w:line="276" w:lineRule="auto"/>
              <w:rPr>
                <w:rFonts w:ascii="Hurme Geometric Sans 4" w:hAnsi="Hurme Geometric Sans 4" w:cs="Calibri"/>
                <w:i/>
                <w:iCs/>
              </w:rPr>
            </w:pPr>
            <w:bookmarkStart w:id="33" w:name="_Hlk144633122"/>
            <w:r w:rsidRPr="00F61920">
              <w:rPr>
                <w:rFonts w:ascii="Hurme Geometric Sans 4" w:hAnsi="Hurme Geometric Sans 4" w:cs="Calibri"/>
                <w:i/>
                <w:iCs/>
              </w:rPr>
              <w:t>Porcentaje de vivienda que no disponen de agua entubada de la red pública</w:t>
            </w:r>
          </w:p>
        </w:tc>
        <w:tc>
          <w:tcPr>
            <w:tcW w:w="1024" w:type="dxa"/>
            <w:vAlign w:val="center"/>
          </w:tcPr>
          <w:p w14:paraId="18273C00" w14:textId="64C0156A" w:rsidR="007F666F" w:rsidRPr="00F61920" w:rsidRDefault="00AC4FD9" w:rsidP="00AC4FD9">
            <w:pPr>
              <w:spacing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.70</w:t>
            </w:r>
          </w:p>
        </w:tc>
        <w:tc>
          <w:tcPr>
            <w:tcW w:w="1551" w:type="dxa"/>
            <w:vAlign w:val="center"/>
          </w:tcPr>
          <w:p w14:paraId="34357D3B" w14:textId="6BDA83A5" w:rsidR="007F666F" w:rsidRPr="00F61920" w:rsidRDefault="00AC4FD9" w:rsidP="00AC4FD9">
            <w:pPr>
              <w:spacing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.70</w:t>
            </w:r>
          </w:p>
        </w:tc>
        <w:tc>
          <w:tcPr>
            <w:tcW w:w="1678" w:type="dxa"/>
            <w:vAlign w:val="center"/>
          </w:tcPr>
          <w:p w14:paraId="031200E0" w14:textId="2E3A050A" w:rsidR="007F666F" w:rsidRPr="00F61920" w:rsidRDefault="00AC4FD9" w:rsidP="00AC4FD9">
            <w:pPr>
              <w:spacing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.70</w:t>
            </w:r>
          </w:p>
        </w:tc>
        <w:tc>
          <w:tcPr>
            <w:tcW w:w="1102" w:type="dxa"/>
            <w:vAlign w:val="center"/>
          </w:tcPr>
          <w:p w14:paraId="64B84CF1" w14:textId="77777777" w:rsidR="007F666F" w:rsidRPr="00F61920" w:rsidRDefault="007F666F" w:rsidP="00AC4FD9">
            <w:pPr>
              <w:spacing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bookmarkEnd w:id="33"/>
      <w:tr w:rsidR="007F666F" w:rsidRPr="00F61920" w14:paraId="789C9F41" w14:textId="77777777" w:rsidTr="00AC4FD9">
        <w:trPr>
          <w:cnfStyle w:val="000000100000" w:firstRow="0" w:lastRow="0" w:firstColumn="0" w:lastColumn="0" w:oddVBand="0" w:evenVBand="0" w:oddHBand="1" w:evenHBand="0" w:firstRowFirstColumn="0" w:firstRowLastColumn="0" w:lastRowFirstColumn="0" w:lastRowLastColumn="0"/>
          <w:trHeight w:val="850"/>
          <w:jc w:val="center"/>
        </w:trPr>
        <w:tc>
          <w:tcPr>
            <w:cnfStyle w:val="001000000000" w:firstRow="0" w:lastRow="0" w:firstColumn="1" w:lastColumn="0" w:oddVBand="0" w:evenVBand="0" w:oddHBand="0" w:evenHBand="0" w:firstRowFirstColumn="0" w:firstRowLastColumn="0" w:lastRowFirstColumn="0" w:lastRowLastColumn="0"/>
            <w:tcW w:w="3397" w:type="dxa"/>
            <w:shd w:val="clear" w:color="auto" w:fill="EDEDED"/>
            <w:vAlign w:val="center"/>
          </w:tcPr>
          <w:p w14:paraId="22E3320E" w14:textId="58364AA6" w:rsidR="007F666F" w:rsidRPr="00F61920" w:rsidRDefault="00AC4FD9" w:rsidP="00AC4FD9">
            <w:pPr>
              <w:autoSpaceDE w:val="0"/>
              <w:autoSpaceDN w:val="0"/>
              <w:adjustRightInd w:val="0"/>
              <w:spacing w:line="276" w:lineRule="auto"/>
              <w:rPr>
                <w:rFonts w:ascii="Hurme Geometric Sans 4" w:hAnsi="Hurme Geometric Sans 4" w:cs="Calibri"/>
                <w:i/>
                <w:iCs/>
                <w:lang w:val="es-AR"/>
              </w:rPr>
            </w:pPr>
            <w:r w:rsidRPr="00F61920">
              <w:rPr>
                <w:rFonts w:ascii="Hurme Geometric Sans 4" w:hAnsi="Hurme Geometric Sans 4" w:cs="Calibri"/>
                <w:i/>
                <w:iCs/>
                <w:lang w:val="es-AR"/>
              </w:rPr>
              <w:t>Porcentaje de lámparas y luminarias en funcionamiento.</w:t>
            </w:r>
          </w:p>
        </w:tc>
        <w:tc>
          <w:tcPr>
            <w:tcW w:w="1024" w:type="dxa"/>
            <w:shd w:val="clear" w:color="auto" w:fill="EDEDED"/>
            <w:vAlign w:val="center"/>
          </w:tcPr>
          <w:p w14:paraId="010412F7" w14:textId="6CC0EF44" w:rsidR="007F666F" w:rsidRPr="00F61920" w:rsidRDefault="00AC4FD9" w:rsidP="00AC4FD9">
            <w:pPr>
              <w:spacing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85%</w:t>
            </w:r>
          </w:p>
        </w:tc>
        <w:tc>
          <w:tcPr>
            <w:tcW w:w="1551" w:type="dxa"/>
            <w:shd w:val="clear" w:color="auto" w:fill="EDEDED"/>
            <w:vAlign w:val="center"/>
          </w:tcPr>
          <w:p w14:paraId="145832F9" w14:textId="77777777" w:rsidR="007F666F" w:rsidRPr="00F61920" w:rsidRDefault="007F666F" w:rsidP="00AC4FD9">
            <w:pPr>
              <w:spacing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85%</w:t>
            </w:r>
          </w:p>
        </w:tc>
        <w:tc>
          <w:tcPr>
            <w:tcW w:w="1678" w:type="dxa"/>
            <w:shd w:val="clear" w:color="auto" w:fill="EDEDED"/>
            <w:vAlign w:val="center"/>
          </w:tcPr>
          <w:p w14:paraId="16A83880" w14:textId="6D48AFF0" w:rsidR="007F666F" w:rsidRPr="00F61920" w:rsidRDefault="007F666F" w:rsidP="00AC4FD9">
            <w:pPr>
              <w:spacing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8</w:t>
            </w:r>
            <w:r w:rsidR="00AC4FD9" w:rsidRPr="00F61920">
              <w:rPr>
                <w:rFonts w:ascii="Hurme Geometric Sans 4" w:hAnsi="Hurme Geometric Sans 4" w:cs="Calibri"/>
              </w:rPr>
              <w:t>0</w:t>
            </w:r>
            <w:r w:rsidRPr="00F61920">
              <w:rPr>
                <w:rFonts w:ascii="Hurme Geometric Sans 4" w:hAnsi="Hurme Geometric Sans 4" w:cs="Calibri"/>
              </w:rPr>
              <w:t>%</w:t>
            </w:r>
          </w:p>
        </w:tc>
        <w:tc>
          <w:tcPr>
            <w:tcW w:w="1102" w:type="dxa"/>
            <w:shd w:val="clear" w:color="auto" w:fill="EDEDED"/>
            <w:vAlign w:val="center"/>
          </w:tcPr>
          <w:p w14:paraId="4E8C54C3" w14:textId="14D2C9B6" w:rsidR="007F666F" w:rsidRPr="00F61920" w:rsidRDefault="00AC4FD9" w:rsidP="00AC4FD9">
            <w:pPr>
              <w:spacing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-5</w:t>
            </w:r>
            <w:r w:rsidR="007F666F" w:rsidRPr="00F61920">
              <w:rPr>
                <w:rFonts w:ascii="Hurme Geometric Sans 4" w:hAnsi="Hurme Geometric Sans 4" w:cs="Calibri"/>
              </w:rPr>
              <w:t>%</w:t>
            </w:r>
          </w:p>
        </w:tc>
      </w:tr>
      <w:tr w:rsidR="00AC4FD9" w:rsidRPr="00F61920" w14:paraId="1781C5A3" w14:textId="77777777" w:rsidTr="00AC4FD9">
        <w:trPr>
          <w:trHeight w:val="850"/>
          <w:jc w:val="center"/>
        </w:trPr>
        <w:tc>
          <w:tcPr>
            <w:cnfStyle w:val="001000000000" w:firstRow="0" w:lastRow="0" w:firstColumn="1" w:lastColumn="0" w:oddVBand="0" w:evenVBand="0" w:oddHBand="0" w:evenHBand="0" w:firstRowFirstColumn="0" w:firstRowLastColumn="0" w:lastRowFirstColumn="0" w:lastRowLastColumn="0"/>
            <w:tcW w:w="3397" w:type="dxa"/>
            <w:shd w:val="clear" w:color="auto" w:fill="EDEDED"/>
            <w:vAlign w:val="center"/>
          </w:tcPr>
          <w:p w14:paraId="05E457D6" w14:textId="44FFE18A" w:rsidR="00AC4FD9" w:rsidRPr="00F61920" w:rsidRDefault="00AC4FD9" w:rsidP="00AC4FD9">
            <w:pPr>
              <w:autoSpaceDE w:val="0"/>
              <w:autoSpaceDN w:val="0"/>
              <w:adjustRightInd w:val="0"/>
              <w:spacing w:line="276" w:lineRule="auto"/>
              <w:rPr>
                <w:rFonts w:ascii="Hurme Geometric Sans 4" w:hAnsi="Hurme Geometric Sans 4" w:cs="Calibri"/>
                <w:i/>
                <w:iCs/>
              </w:rPr>
            </w:pPr>
            <w:r w:rsidRPr="00F61920">
              <w:rPr>
                <w:rFonts w:ascii="Hurme Geometric Sans 4" w:hAnsi="Hurme Geometric Sans 4" w:cs="Calibri"/>
                <w:i/>
                <w:iCs/>
              </w:rPr>
              <w:t>Porcentaje de solicitudes ciudadanas que impliquen un riesgo a la población atendidas</w:t>
            </w:r>
          </w:p>
        </w:tc>
        <w:tc>
          <w:tcPr>
            <w:tcW w:w="1024" w:type="dxa"/>
            <w:shd w:val="clear" w:color="auto" w:fill="EDEDED"/>
            <w:vAlign w:val="center"/>
          </w:tcPr>
          <w:p w14:paraId="240A5A60" w14:textId="1C837E3E" w:rsidR="00AC4FD9" w:rsidRPr="00F61920" w:rsidRDefault="00AC4FD9" w:rsidP="00AC4FD9">
            <w:pPr>
              <w:spacing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c>
          <w:tcPr>
            <w:tcW w:w="1551" w:type="dxa"/>
            <w:shd w:val="clear" w:color="auto" w:fill="EDEDED"/>
            <w:vAlign w:val="center"/>
          </w:tcPr>
          <w:p w14:paraId="3C39E01B" w14:textId="68F19FF6" w:rsidR="00AC4FD9" w:rsidRPr="00F61920" w:rsidRDefault="00AC4FD9" w:rsidP="00AC4FD9">
            <w:pPr>
              <w:spacing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c>
          <w:tcPr>
            <w:tcW w:w="1678" w:type="dxa"/>
            <w:shd w:val="clear" w:color="auto" w:fill="EDEDED"/>
            <w:vAlign w:val="center"/>
          </w:tcPr>
          <w:p w14:paraId="13572D60" w14:textId="6D569F57" w:rsidR="00AC4FD9" w:rsidRPr="00F61920" w:rsidRDefault="00AC4FD9" w:rsidP="00AC4FD9">
            <w:pPr>
              <w:spacing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c>
          <w:tcPr>
            <w:tcW w:w="1102" w:type="dxa"/>
            <w:shd w:val="clear" w:color="auto" w:fill="EDEDED"/>
            <w:vAlign w:val="center"/>
          </w:tcPr>
          <w:p w14:paraId="12746CE2" w14:textId="6924FBAF" w:rsidR="00AC4FD9" w:rsidRPr="00F61920" w:rsidRDefault="00AC4FD9" w:rsidP="00AC4FD9">
            <w:pPr>
              <w:spacing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r w:rsidR="00AC4FD9" w:rsidRPr="00F61920" w14:paraId="5FD01A1C" w14:textId="77777777" w:rsidTr="00AC4FD9">
        <w:trPr>
          <w:cnfStyle w:val="000000100000" w:firstRow="0" w:lastRow="0" w:firstColumn="0" w:lastColumn="0" w:oddVBand="0" w:evenVBand="0" w:oddHBand="1" w:evenHBand="0" w:firstRowFirstColumn="0" w:firstRowLastColumn="0" w:lastRowFirstColumn="0" w:lastRowLastColumn="0"/>
          <w:trHeight w:val="850"/>
          <w:jc w:val="center"/>
        </w:trPr>
        <w:tc>
          <w:tcPr>
            <w:cnfStyle w:val="001000000000" w:firstRow="0" w:lastRow="0" w:firstColumn="1" w:lastColumn="0" w:oddVBand="0" w:evenVBand="0" w:oddHBand="0" w:evenHBand="0" w:firstRowFirstColumn="0" w:firstRowLastColumn="0" w:lastRowFirstColumn="0" w:lastRowLastColumn="0"/>
            <w:tcW w:w="3397" w:type="dxa"/>
            <w:shd w:val="clear" w:color="auto" w:fill="EDEDED"/>
            <w:vAlign w:val="center"/>
          </w:tcPr>
          <w:p w14:paraId="35D4CB54" w14:textId="3737039B" w:rsidR="00AC4FD9" w:rsidRPr="00F61920" w:rsidRDefault="00AC4FD9" w:rsidP="00AC4FD9">
            <w:pPr>
              <w:autoSpaceDE w:val="0"/>
              <w:autoSpaceDN w:val="0"/>
              <w:adjustRightInd w:val="0"/>
              <w:spacing w:line="276" w:lineRule="auto"/>
              <w:rPr>
                <w:rFonts w:ascii="Hurme Geometric Sans 4" w:hAnsi="Hurme Geometric Sans 4" w:cs="Calibri"/>
                <w:i/>
                <w:iCs/>
              </w:rPr>
            </w:pPr>
            <w:r w:rsidRPr="00F61920">
              <w:rPr>
                <w:rFonts w:ascii="Hurme Geometric Sans 4" w:hAnsi="Hurme Geometric Sans 4" w:cs="Calibri"/>
                <w:i/>
                <w:iCs/>
              </w:rPr>
              <w:t>Índice de competitividad urbana (IMCO)</w:t>
            </w:r>
          </w:p>
        </w:tc>
        <w:tc>
          <w:tcPr>
            <w:tcW w:w="1024" w:type="dxa"/>
            <w:shd w:val="clear" w:color="auto" w:fill="EDEDED"/>
            <w:vAlign w:val="center"/>
          </w:tcPr>
          <w:p w14:paraId="3F891CB3" w14:textId="5DEBD714" w:rsidR="00AC4FD9" w:rsidRPr="00F61920" w:rsidRDefault="00AC4FD9" w:rsidP="00AC4FD9">
            <w:pPr>
              <w:spacing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3</w:t>
            </w:r>
          </w:p>
        </w:tc>
        <w:tc>
          <w:tcPr>
            <w:tcW w:w="1551" w:type="dxa"/>
            <w:shd w:val="clear" w:color="auto" w:fill="EDEDED"/>
            <w:vAlign w:val="center"/>
          </w:tcPr>
          <w:p w14:paraId="0A1EC7F0" w14:textId="71D52C2F" w:rsidR="00AC4FD9" w:rsidRPr="00F61920" w:rsidRDefault="00AC4FD9" w:rsidP="00AC4FD9">
            <w:pPr>
              <w:spacing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5</w:t>
            </w:r>
          </w:p>
        </w:tc>
        <w:tc>
          <w:tcPr>
            <w:tcW w:w="1678" w:type="dxa"/>
            <w:shd w:val="clear" w:color="auto" w:fill="EDEDED"/>
            <w:vAlign w:val="center"/>
          </w:tcPr>
          <w:p w14:paraId="59E8EB8C" w14:textId="3A82FF3B" w:rsidR="00AC4FD9" w:rsidRPr="00F61920" w:rsidRDefault="00AC4FD9" w:rsidP="00AC4FD9">
            <w:pPr>
              <w:spacing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12</w:t>
            </w:r>
          </w:p>
        </w:tc>
        <w:tc>
          <w:tcPr>
            <w:tcW w:w="1102" w:type="dxa"/>
            <w:shd w:val="clear" w:color="auto" w:fill="EDEDED"/>
            <w:vAlign w:val="center"/>
          </w:tcPr>
          <w:p w14:paraId="57A13DE3" w14:textId="6613E732" w:rsidR="00AC4FD9" w:rsidRPr="00F61920" w:rsidRDefault="00AC4FD9" w:rsidP="00AC4FD9">
            <w:pPr>
              <w:spacing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-7</w:t>
            </w:r>
          </w:p>
        </w:tc>
      </w:tr>
    </w:tbl>
    <w:p w14:paraId="2B96840A" w14:textId="09ECE651" w:rsidR="007F666F" w:rsidRPr="00F61920" w:rsidRDefault="007F666F" w:rsidP="007F666F">
      <w:pPr>
        <w:spacing w:before="240" w:after="240" w:line="276" w:lineRule="auto"/>
        <w:jc w:val="center"/>
        <w:rPr>
          <w:rFonts w:ascii="Calibri" w:hAnsi="Calibri" w:cs="Calibri"/>
          <w:i/>
          <w:iCs/>
          <w:color w:val="000000"/>
          <w:sz w:val="20"/>
          <w:szCs w:val="20"/>
        </w:rPr>
      </w:pPr>
      <w:r w:rsidRPr="00F61920">
        <w:rPr>
          <w:rFonts w:ascii="Calibri" w:hAnsi="Calibri" w:cs="Calibri"/>
          <w:i/>
          <w:iCs/>
          <w:color w:val="000000"/>
          <w:sz w:val="20"/>
          <w:szCs w:val="20"/>
          <w:lang w:eastAsia="zh-CN"/>
        </w:rPr>
        <w:t xml:space="preserve">Fuente: </w:t>
      </w:r>
      <w:r w:rsidR="00AC4FD9" w:rsidRPr="00F61920">
        <w:rPr>
          <w:rFonts w:ascii="Calibri" w:hAnsi="Calibri" w:cs="Calibri"/>
          <w:i/>
          <w:iCs/>
          <w:color w:val="000000"/>
          <w:sz w:val="20"/>
          <w:szCs w:val="20"/>
        </w:rPr>
        <w:t>Plan Municipal de Desarrollo y Gobernanza 2021-2024 y Matrices de Indicadores Resultados del Programa de Rehabilitación, Modernización y Servicio del Alumbrado Público en el Municipio; Programa de Mantenimiento Vial; Programa de Prevención, Coordinación y Atención de Riesgos y Desastres; y el Programa de Fomento Económico y Atracción de Inversione</w:t>
      </w:r>
      <w:r w:rsidR="007F16B7" w:rsidRPr="00F61920">
        <w:rPr>
          <w:rFonts w:ascii="Calibri" w:hAnsi="Calibri" w:cs="Calibri"/>
          <w:i/>
          <w:iCs/>
          <w:color w:val="000000"/>
          <w:sz w:val="20"/>
          <w:szCs w:val="20"/>
        </w:rPr>
        <w:t>s del Ejercicio Fiscal 2023.</w:t>
      </w:r>
    </w:p>
    <w:p w14:paraId="25B65FB1" w14:textId="77777777" w:rsidR="00C671CF" w:rsidRPr="00F61920" w:rsidRDefault="00C671CF" w:rsidP="00C671CF">
      <w:pPr>
        <w:spacing w:after="160" w:line="259" w:lineRule="auto"/>
        <w:jc w:val="both"/>
        <w:rPr>
          <w:rFonts w:ascii="Hurme Geometric Sans 4" w:hAnsi="Hurme Geometric Sans 4" w:cs="Calibri"/>
          <w:lang w:eastAsia="zh-CN"/>
        </w:rPr>
      </w:pPr>
      <w:r w:rsidRPr="00F61920">
        <w:rPr>
          <w:rFonts w:ascii="Hurme Geometric Sans 4" w:hAnsi="Hurme Geometric Sans 4" w:cs="Calibri"/>
          <w:lang w:eastAsia="zh-CN"/>
        </w:rPr>
        <w:t>Respecto a los indicadores podemos observar lo siguiente:</w:t>
      </w:r>
    </w:p>
    <w:p w14:paraId="6081D799" w14:textId="660F698D" w:rsidR="00C671CF" w:rsidRPr="00F61920" w:rsidRDefault="00C671CF" w:rsidP="00FB43AD">
      <w:pPr>
        <w:spacing w:after="160" w:line="259" w:lineRule="auto"/>
        <w:jc w:val="both"/>
        <w:rPr>
          <w:rFonts w:ascii="Hurme Geometric Sans 4" w:hAnsi="Hurme Geometric Sans 4" w:cs="Calibri"/>
          <w:b/>
          <w:bCs/>
          <w:lang w:eastAsia="zh-CN"/>
        </w:rPr>
      </w:pPr>
      <w:r w:rsidRPr="00F61920">
        <w:rPr>
          <w:rFonts w:ascii="Hurme Geometric Sans 4" w:hAnsi="Hurme Geometric Sans 4" w:cs="Calibri"/>
          <w:b/>
          <w:bCs/>
          <w:lang w:eastAsia="zh-CN"/>
        </w:rPr>
        <w:t>1. Índice de desempeño del mejoramiento de calles y vialidades.</w:t>
      </w:r>
    </w:p>
    <w:p w14:paraId="703901AA" w14:textId="7777777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b/>
          <w:bCs/>
          <w:lang w:eastAsia="zh-CN"/>
        </w:rPr>
        <w:lastRenderedPageBreak/>
        <w:t>Indicador</w:t>
      </w:r>
      <w:r w:rsidRPr="00F61920">
        <w:rPr>
          <w:rFonts w:ascii="Hurme Geometric Sans 4" w:hAnsi="Hurme Geometric Sans 4" w:cs="Calibri"/>
          <w:lang w:eastAsia="zh-CN"/>
        </w:rPr>
        <w:t>: El Índice de Desempeño de mejoramiento de calles y viales (IDMCV) está compuesto por los factores medidos a través las variables de m2 cuadrados realizados y monto asignado por conceptos de bacheo, slurry, reconstrucción de calles con sello premezclado y con concreto hidráulico:</w:t>
      </w:r>
    </w:p>
    <w:p w14:paraId="5601C4FA" w14:textId="7777777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lang w:eastAsia="zh-CN"/>
        </w:rPr>
        <w:t>MB= (m2 de bacheo realizado/m2 de bacheo programado) *100</w:t>
      </w:r>
    </w:p>
    <w:p w14:paraId="1CEE8C28" w14:textId="7777777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lang w:eastAsia="zh-CN"/>
        </w:rPr>
        <w:t>BINV= Monto de inversión de bacheo ejercido/Monto total de inversión autorizado</w:t>
      </w:r>
    </w:p>
    <w:p w14:paraId="06838C23" w14:textId="7777777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lang w:eastAsia="zh-CN"/>
        </w:rPr>
        <w:t>MS= (m2 de slurry realizado/m2 de slurry programado) *100</w:t>
      </w:r>
    </w:p>
    <w:p w14:paraId="7FA3D7A1" w14:textId="7777777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lang w:eastAsia="zh-CN"/>
        </w:rPr>
        <w:t>SINV=Monto de inversión de slurry ejercido/Monto total de inversión autorizado</w:t>
      </w:r>
    </w:p>
    <w:p w14:paraId="4B942F2D" w14:textId="7777777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lang w:eastAsia="zh-CN"/>
        </w:rPr>
        <w:t>MCS= (m2 de calle con sello realizado/m2 de calle con sello programado) *100</w:t>
      </w:r>
    </w:p>
    <w:p w14:paraId="0EE2BC93" w14:textId="7777777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lang w:eastAsia="zh-CN"/>
        </w:rPr>
        <w:t>CSINV=Monto de inversión de calle con sello ejercido/Monto total de inversión autorizado</w:t>
      </w:r>
    </w:p>
    <w:p w14:paraId="2B69041B" w14:textId="7777777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lang w:eastAsia="zh-CN"/>
        </w:rPr>
        <w:t>MCHC= (m2 de concreto hidráulico en calles/m2 de concreto hidráulico en calles programado) *100</w:t>
      </w:r>
    </w:p>
    <w:p w14:paraId="76CF5C31" w14:textId="7777777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lang w:eastAsia="zh-CN"/>
        </w:rPr>
        <w:t>CHCINV=Monto de inversión de concreto hidráulico en calles ejercido/Monto total de inversión autorizado</w:t>
      </w:r>
    </w:p>
    <w:p w14:paraId="0C10C295" w14:textId="7777777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b/>
          <w:bCs/>
          <w:lang w:eastAsia="zh-CN"/>
        </w:rPr>
        <w:t>Meta</w:t>
      </w:r>
      <w:r w:rsidRPr="00F61920">
        <w:rPr>
          <w:rFonts w:ascii="Hurme Geometric Sans 4" w:hAnsi="Hurme Geometric Sans 4" w:cs="Calibri"/>
          <w:lang w:eastAsia="zh-CN"/>
        </w:rPr>
        <w:t>: Alcanzar el 100% de aplicación de bacheo, slurry y sello respecto al recurso de inversión autorizado.</w:t>
      </w:r>
    </w:p>
    <w:p w14:paraId="7A058E7D" w14:textId="7FA9A2E4"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b/>
          <w:bCs/>
          <w:lang w:eastAsia="zh-CN"/>
        </w:rPr>
        <w:t>Resultado</w:t>
      </w:r>
      <w:r w:rsidRPr="00F61920">
        <w:rPr>
          <w:rFonts w:ascii="Hurme Geometric Sans 4" w:hAnsi="Hurme Geometric Sans 4" w:cs="Calibri"/>
          <w:lang w:eastAsia="zh-CN"/>
        </w:rPr>
        <w:t>: Se alcanzó el 93% de la meta planteada al 31 de diciembre del 2023; sin embargo, se concluyó el 100% en el primer trimestre del Ejercicio 2024.</w:t>
      </w:r>
    </w:p>
    <w:p w14:paraId="423852BD" w14:textId="143FC93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b/>
          <w:bCs/>
          <w:lang w:eastAsia="zh-CN"/>
        </w:rPr>
        <w:t>Interpretación</w:t>
      </w:r>
      <w:r w:rsidRPr="00F61920">
        <w:rPr>
          <w:rFonts w:ascii="Hurme Geometric Sans 4" w:hAnsi="Hurme Geometric Sans 4" w:cs="Calibri"/>
          <w:lang w:eastAsia="zh-CN"/>
        </w:rPr>
        <w:t xml:space="preserve">: A pesar de no alcanzar la meta del 100% al cierre del 2023, logrando solo el 93%, se cumplió con los objetivos en el primer trimestre de 2024, lo que demuestra un cierre efectivo de </w:t>
      </w:r>
      <w:r w:rsidRPr="00F61920">
        <w:rPr>
          <w:rFonts w:ascii="Hurme Geometric Sans 4" w:hAnsi="Hurme Geometric Sans 4" w:cs="Calibri"/>
          <w:lang w:eastAsia="zh-CN"/>
        </w:rPr>
        <w:lastRenderedPageBreak/>
        <w:t>pendientes y una adecuada planeación operativa para finalizar las actividades programadas.</w:t>
      </w:r>
    </w:p>
    <w:p w14:paraId="05CAE3EC" w14:textId="78513124" w:rsidR="00C671CF" w:rsidRPr="00F61920" w:rsidRDefault="00C671CF" w:rsidP="00FB43AD">
      <w:pPr>
        <w:spacing w:after="160" w:line="259" w:lineRule="auto"/>
        <w:jc w:val="both"/>
        <w:rPr>
          <w:rFonts w:ascii="Hurme Geometric Sans 4" w:hAnsi="Hurme Geometric Sans 4" w:cs="Calibri"/>
          <w:b/>
          <w:bCs/>
          <w:lang w:eastAsia="zh-CN"/>
        </w:rPr>
      </w:pPr>
      <w:r w:rsidRPr="00F61920">
        <w:rPr>
          <w:rFonts w:ascii="Hurme Geometric Sans 4" w:hAnsi="Hurme Geometric Sans 4" w:cs="Calibri"/>
          <w:b/>
          <w:bCs/>
          <w:lang w:eastAsia="zh-CN"/>
        </w:rPr>
        <w:t>2. Porcentaje de viviendas que no disponen de agua entubada de la red pública.</w:t>
      </w:r>
    </w:p>
    <w:p w14:paraId="53967E3E" w14:textId="7777777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b/>
          <w:bCs/>
          <w:lang w:eastAsia="zh-CN"/>
        </w:rPr>
        <w:t>Indicador</w:t>
      </w:r>
      <w:r w:rsidRPr="00F61920">
        <w:rPr>
          <w:rFonts w:ascii="Hurme Geometric Sans 4" w:hAnsi="Hurme Geometric Sans 4" w:cs="Calibri"/>
          <w:lang w:eastAsia="zh-CN"/>
        </w:rPr>
        <w:t>: Se refiere al porcentaje del indicador de viviendas que no disponen de agua entubada de la red pública, que forma parte del índice de rezago social, tomado de los Datos del Avance Municipal DATAMUN proporcionado por el Consejo Nacional de Evaluación de la Política de Desarrollo Social (CONEVAL).</w:t>
      </w:r>
    </w:p>
    <w:p w14:paraId="4F76027D" w14:textId="7D1F2DDB"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b/>
          <w:bCs/>
          <w:lang w:eastAsia="zh-CN"/>
        </w:rPr>
        <w:t>Meta</w:t>
      </w:r>
      <w:r w:rsidRPr="00F61920">
        <w:rPr>
          <w:rFonts w:ascii="Hurme Geometric Sans 4" w:hAnsi="Hurme Geometric Sans 4" w:cs="Calibri"/>
          <w:lang w:eastAsia="zh-CN"/>
        </w:rPr>
        <w:t>: Reducir el porcentaje de viviendas que no disponen de agua entubada de la red pública al 0.70% para el cierre del ejercicio 2023.</w:t>
      </w:r>
    </w:p>
    <w:p w14:paraId="7D4A59D0" w14:textId="7777777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b/>
          <w:bCs/>
          <w:lang w:eastAsia="zh-CN"/>
        </w:rPr>
        <w:t>Resultado</w:t>
      </w:r>
      <w:r w:rsidRPr="00F61920">
        <w:rPr>
          <w:rFonts w:ascii="Hurme Geometric Sans 4" w:hAnsi="Hurme Geometric Sans 4" w:cs="Calibri"/>
          <w:lang w:eastAsia="zh-CN"/>
        </w:rPr>
        <w:t>: Al 31 de diciembre de 2024, el porcentaje de viviendas que no disponen de agua entubada de la red pública se redujo al 0.70%, logrando la meta planteada.</w:t>
      </w:r>
    </w:p>
    <w:p w14:paraId="286469B0" w14:textId="0B3E868D"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b/>
          <w:bCs/>
          <w:lang w:eastAsia="zh-CN"/>
        </w:rPr>
        <w:t>Interpretación</w:t>
      </w:r>
      <w:r w:rsidRPr="00F61920">
        <w:rPr>
          <w:rFonts w:ascii="Hurme Geometric Sans 4" w:hAnsi="Hurme Geometric Sans 4" w:cs="Calibri"/>
          <w:lang w:eastAsia="zh-CN"/>
        </w:rPr>
        <w:t>: La reducción al 0.70% del porcentaje de viviendas sin acceso a agua entubada de la red pública al cierre del 2024 evidencia el cumplimiento exitoso de la meta establecida, reflejando avances significativos en la disminución del rezago social y la mejora en la cobertura de servicios básicos.</w:t>
      </w:r>
    </w:p>
    <w:p w14:paraId="2F3758C9" w14:textId="5DD739FF" w:rsidR="00C671CF" w:rsidRPr="00F61920" w:rsidRDefault="00C671CF" w:rsidP="00FB43AD">
      <w:pPr>
        <w:spacing w:after="160" w:line="259" w:lineRule="auto"/>
        <w:jc w:val="both"/>
        <w:rPr>
          <w:rFonts w:ascii="Hurme Geometric Sans 4" w:hAnsi="Hurme Geometric Sans 4" w:cs="Calibri"/>
          <w:b/>
          <w:bCs/>
          <w:lang w:eastAsia="zh-CN"/>
        </w:rPr>
      </w:pPr>
      <w:r w:rsidRPr="00F61920">
        <w:rPr>
          <w:rFonts w:ascii="Hurme Geometric Sans 4" w:hAnsi="Hurme Geometric Sans 4" w:cs="Calibri"/>
          <w:b/>
          <w:bCs/>
          <w:lang w:eastAsia="zh-CN"/>
        </w:rPr>
        <w:t>3. Porcentaje de lámparas y luminarias en funcionamiento.</w:t>
      </w:r>
    </w:p>
    <w:p w14:paraId="7955D44F" w14:textId="7777777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b/>
          <w:bCs/>
          <w:lang w:eastAsia="zh-CN"/>
        </w:rPr>
        <w:t>Indicador</w:t>
      </w:r>
      <w:r w:rsidRPr="00F61920">
        <w:rPr>
          <w:rFonts w:ascii="Hurme Geometric Sans 4" w:hAnsi="Hurme Geometric Sans 4" w:cs="Calibri"/>
          <w:lang w:eastAsia="zh-CN"/>
        </w:rPr>
        <w:t>: Se refiere al porcentaje de lámparas y luminarias en funcionamiento, respecto al total de lámparas y luminarias que forman parte del servicio público en el municipio o alcaldía.</w:t>
      </w:r>
    </w:p>
    <w:p w14:paraId="6CBECADD" w14:textId="06374F70"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b/>
          <w:bCs/>
          <w:lang w:eastAsia="zh-CN"/>
        </w:rPr>
        <w:t>Meta</w:t>
      </w:r>
      <w:r w:rsidRPr="00F61920">
        <w:rPr>
          <w:rFonts w:ascii="Hurme Geometric Sans 4" w:hAnsi="Hurme Geometric Sans 4" w:cs="Calibri"/>
          <w:lang w:eastAsia="zh-CN"/>
        </w:rPr>
        <w:t>: Alcanzar el 85% de lámparas y luminarias en funcionamiento al cierre del ejercicio 2023, mediante acciones de mantenimiento preventivo, correctivo y sustitución de luminarias obsoletas.</w:t>
      </w:r>
    </w:p>
    <w:p w14:paraId="6E797D57" w14:textId="200F4792"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b/>
          <w:bCs/>
          <w:lang w:eastAsia="zh-CN"/>
        </w:rPr>
        <w:lastRenderedPageBreak/>
        <w:t>Resultado</w:t>
      </w:r>
      <w:r w:rsidRPr="00F61920">
        <w:rPr>
          <w:rFonts w:ascii="Hurme Geometric Sans 4" w:hAnsi="Hurme Geometric Sans 4" w:cs="Calibri"/>
          <w:lang w:eastAsia="zh-CN"/>
        </w:rPr>
        <w:t xml:space="preserve">: Al 31 de diciembre de 2023, se logró un 80% de lámparas y luminarias en funcionamiento, quedando por debajo de la meta planteada. </w:t>
      </w:r>
    </w:p>
    <w:p w14:paraId="45CA5297" w14:textId="0E0BDFFC"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b/>
          <w:bCs/>
          <w:lang w:eastAsia="zh-CN"/>
        </w:rPr>
        <w:t>Interpretación</w:t>
      </w:r>
      <w:r w:rsidRPr="00F61920">
        <w:rPr>
          <w:rFonts w:ascii="Hurme Geometric Sans 4" w:hAnsi="Hurme Geometric Sans 4" w:cs="Calibri"/>
          <w:lang w:eastAsia="zh-CN"/>
        </w:rPr>
        <w:t>:</w:t>
      </w:r>
      <w:r w:rsidR="005E516C" w:rsidRPr="00F61920">
        <w:rPr>
          <w:rFonts w:ascii="Hurme Geometric Sans 4" w:hAnsi="Hurme Geometric Sans 4" w:cs="Calibri"/>
          <w:lang w:eastAsia="zh-CN"/>
        </w:rPr>
        <w:t xml:space="preserve"> Aparentemente el indicador quedó un 5% por debajo de la meta programada; sin embargo esto representa un sesgo derivado que la fuente de información no es de origen externo, de DATAMUN, y no se ha actualizado recientemente.</w:t>
      </w:r>
    </w:p>
    <w:p w14:paraId="7DCF388D" w14:textId="1AAFD1C6" w:rsidR="00C671CF" w:rsidRPr="00F61920" w:rsidRDefault="00C671CF" w:rsidP="00FB43AD">
      <w:pPr>
        <w:spacing w:after="160" w:line="259" w:lineRule="auto"/>
        <w:jc w:val="both"/>
        <w:rPr>
          <w:rFonts w:ascii="Hurme Geometric Sans 4" w:hAnsi="Hurme Geometric Sans 4" w:cs="Calibri"/>
          <w:b/>
          <w:bCs/>
          <w:lang w:eastAsia="zh-CN"/>
        </w:rPr>
      </w:pPr>
      <w:r w:rsidRPr="00F61920">
        <w:rPr>
          <w:rFonts w:ascii="Hurme Geometric Sans 4" w:hAnsi="Hurme Geometric Sans 4" w:cs="Calibri"/>
          <w:b/>
          <w:bCs/>
          <w:lang w:eastAsia="zh-CN"/>
        </w:rPr>
        <w:t>4. Porcentaje de solicitudes ciudadanas que impliquen un riesgo a la población atendidas.</w:t>
      </w:r>
    </w:p>
    <w:p w14:paraId="11B9874A" w14:textId="7777777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b/>
          <w:bCs/>
          <w:lang w:eastAsia="zh-CN"/>
        </w:rPr>
        <w:t>Indicador</w:t>
      </w:r>
      <w:r w:rsidRPr="00F61920">
        <w:rPr>
          <w:rFonts w:ascii="Hurme Geometric Sans 4" w:hAnsi="Hurme Geometric Sans 4" w:cs="Calibri"/>
          <w:lang w:eastAsia="zh-CN"/>
        </w:rPr>
        <w:t>: Se refiere a la relación porcentual de solicitudes ciudadanas que impliquen un riesgo a la población atendidas, respecto a las solicitudes recibidas en el mismo periodo.</w:t>
      </w:r>
    </w:p>
    <w:p w14:paraId="1587E459" w14:textId="7777777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b/>
          <w:bCs/>
          <w:lang w:eastAsia="zh-CN"/>
        </w:rPr>
        <w:t>Meta</w:t>
      </w:r>
      <w:r w:rsidRPr="00F61920">
        <w:rPr>
          <w:rFonts w:ascii="Hurme Geometric Sans 4" w:hAnsi="Hurme Geometric Sans 4" w:cs="Calibri"/>
          <w:lang w:eastAsia="zh-CN"/>
        </w:rPr>
        <w:t>: Atender el 100% de las solicitudes ciudadanas que impliquen un riesgo a la población durante el ejercicio 2024, mediante una respuesta eficiente y coordinada entre las áreas operativas responsables.</w:t>
      </w:r>
    </w:p>
    <w:p w14:paraId="194FE23B" w14:textId="7777777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b/>
          <w:bCs/>
          <w:lang w:eastAsia="zh-CN"/>
        </w:rPr>
        <w:t>Resultado</w:t>
      </w:r>
      <w:r w:rsidRPr="00F61920">
        <w:rPr>
          <w:rFonts w:ascii="Hurme Geometric Sans 4" w:hAnsi="Hurme Geometric Sans 4" w:cs="Calibri"/>
          <w:lang w:eastAsia="zh-CN"/>
        </w:rPr>
        <w:t>: Al 31 de diciembre de 2024, se atendió el 100% de las solicitudes ciudadanas que implicaban un riesgo a la población, cumpliendo plenamente con la meta planteada y asegurando la protección y bienestar de la ciudadanía.</w:t>
      </w:r>
    </w:p>
    <w:p w14:paraId="28A6B83E" w14:textId="7777777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b/>
          <w:bCs/>
          <w:lang w:eastAsia="zh-CN"/>
        </w:rPr>
        <w:t>Interpretación</w:t>
      </w:r>
      <w:r w:rsidRPr="00F61920">
        <w:rPr>
          <w:rFonts w:ascii="Hurme Geometric Sans 4" w:hAnsi="Hurme Geometric Sans 4" w:cs="Calibri"/>
          <w:lang w:eastAsia="zh-CN"/>
        </w:rPr>
        <w:t>: El indicador alcanzó el 100% de la meta, lo que demuestra que todas las solicitudes ciudadanas que implicaban un riesgo a la población fueron atendidas a tiempo. Este resultado refleja una gestión eficaz y oportuna en la respuesta a situaciones de emergencia o riesgo, lo que es fundamental para garantizar la seguridad y el bienestar de la comunidad.</w:t>
      </w:r>
    </w:p>
    <w:p w14:paraId="1EF6EEF4" w14:textId="77777777" w:rsidR="00C671CF" w:rsidRPr="00F61920" w:rsidRDefault="00C671CF" w:rsidP="00FB43AD">
      <w:pPr>
        <w:spacing w:after="160" w:line="259" w:lineRule="auto"/>
        <w:jc w:val="both"/>
        <w:rPr>
          <w:rFonts w:ascii="Hurme Geometric Sans 4" w:hAnsi="Hurme Geometric Sans 4" w:cs="Calibri"/>
          <w:b/>
          <w:bCs/>
          <w:lang w:eastAsia="zh-CN"/>
        </w:rPr>
      </w:pPr>
      <w:r w:rsidRPr="00F61920">
        <w:rPr>
          <w:rFonts w:ascii="Hurme Geometric Sans 4" w:hAnsi="Hurme Geometric Sans 4" w:cs="Calibri"/>
          <w:b/>
          <w:bCs/>
          <w:lang w:eastAsia="zh-CN"/>
        </w:rPr>
        <w:t>5. Índice de competitividad urbana (IMCO)</w:t>
      </w:r>
    </w:p>
    <w:p w14:paraId="0239C49C" w14:textId="7777777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b/>
          <w:bCs/>
          <w:lang w:eastAsia="zh-CN"/>
        </w:rPr>
        <w:lastRenderedPageBreak/>
        <w:t>Indicador</w:t>
      </w:r>
      <w:r w:rsidRPr="00F61920">
        <w:rPr>
          <w:rFonts w:ascii="Hurme Geometric Sans 4" w:hAnsi="Hurme Geometric Sans 4" w:cs="Calibri"/>
          <w:lang w:eastAsia="zh-CN"/>
        </w:rPr>
        <w:t>: El Índice de Competitividad Urbana está compuesto por 120 indicadores, categorizados en 10 subíndices. El análisis muestra los avances y retrocesos en cada uno de los subíndices e indicadores analizados para 363 municipios, que conforman 73 ciudades.</w:t>
      </w:r>
    </w:p>
    <w:p w14:paraId="7D385076" w14:textId="7777777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b/>
          <w:bCs/>
          <w:lang w:eastAsia="zh-CN"/>
        </w:rPr>
        <w:t>Meta</w:t>
      </w:r>
      <w:r w:rsidRPr="00F61920">
        <w:rPr>
          <w:rFonts w:ascii="Hurme Geometric Sans 4" w:hAnsi="Hurme Geometric Sans 4" w:cs="Calibri"/>
          <w:lang w:eastAsia="zh-CN"/>
        </w:rPr>
        <w:t>: Alcanzar una posición dentro de los 3 primeros lugares del Índice de Competitividad Urbana (IMCO), mediante la implementación de estrategias integrales que mejoren la eficiencia gubernamental, la infraestructura urbana, la sostenibilidad ambiental y el desarrollo económico.</w:t>
      </w:r>
    </w:p>
    <w:p w14:paraId="7473BD1F" w14:textId="77777777" w:rsidR="00C671CF"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b/>
          <w:bCs/>
          <w:lang w:eastAsia="zh-CN"/>
        </w:rPr>
        <w:t>Resultado:</w:t>
      </w:r>
      <w:r w:rsidRPr="00F61920">
        <w:rPr>
          <w:rFonts w:ascii="Hurme Geometric Sans 4" w:hAnsi="Hurme Geometric Sans 4" w:cs="Calibri"/>
          <w:lang w:eastAsia="zh-CN"/>
        </w:rPr>
        <w:t xml:space="preserve"> Se obtuvo la posición 12 en el Índice de Competitividad Urbana, quedando por debajo de la meta planteada. No obstante, se identificaron áreas de oportunidad específicas en los subíndices clave, lo que permitirá diseñar estrategias más focalizadas para avanzar en el ranking en los próximos ejercicios.</w:t>
      </w:r>
    </w:p>
    <w:p w14:paraId="264CCCC7" w14:textId="2162338D" w:rsidR="00E4426D" w:rsidRPr="00F61920" w:rsidRDefault="00C671CF" w:rsidP="00FB43AD">
      <w:pPr>
        <w:spacing w:after="160" w:line="259" w:lineRule="auto"/>
        <w:jc w:val="both"/>
        <w:rPr>
          <w:rFonts w:ascii="Hurme Geometric Sans 4" w:hAnsi="Hurme Geometric Sans 4" w:cs="Calibri"/>
          <w:lang w:eastAsia="zh-CN"/>
        </w:rPr>
      </w:pPr>
      <w:r w:rsidRPr="00F61920">
        <w:rPr>
          <w:rFonts w:ascii="Hurme Geometric Sans 4" w:hAnsi="Hurme Geometric Sans 4" w:cs="Calibri"/>
          <w:b/>
          <w:bCs/>
          <w:lang w:eastAsia="zh-CN"/>
        </w:rPr>
        <w:t>Interpretación:</w:t>
      </w:r>
      <w:r w:rsidRPr="00F61920">
        <w:rPr>
          <w:rFonts w:ascii="Hurme Geometric Sans 4" w:hAnsi="Hurme Geometric Sans 4" w:cs="Calibri"/>
          <w:lang w:eastAsia="zh-CN"/>
        </w:rPr>
        <w:t xml:space="preserve"> El indicador muestra un retroceso significativo, ya que la meta modificada era una posición 5 y el resultado obtenido fue una posición 12. Esto refleja que, a pesar de los esfuerzos por mejorar la competitividad urbana, los avances no fueron suficientes para alcanzar la meta establecida. Es necesario revisar las políticas implementadas y evaluar las áreas en las que la ciudad necesita mejorar para competir mejor en el ranking del IMCO, como infraestructura, calidad de vida, o sostenibilidad económica.</w:t>
      </w:r>
    </w:p>
    <w:p w14:paraId="47A97608" w14:textId="77777777" w:rsidR="00E4426D" w:rsidRPr="00F61920" w:rsidRDefault="00E4426D" w:rsidP="00AE6F54">
      <w:pPr>
        <w:pStyle w:val="Ttulo1"/>
        <w:numPr>
          <w:ilvl w:val="0"/>
          <w:numId w:val="49"/>
        </w:numPr>
        <w:pBdr>
          <w:top w:val="single" w:sz="24" w:space="1" w:color="C00000"/>
        </w:pBdr>
      </w:pPr>
      <w:bookmarkStart w:id="34" w:name="_Toc187352245"/>
      <w:r w:rsidRPr="00F61920">
        <w:t>RESULTADOS/PRODUCTOS</w:t>
      </w:r>
      <w:bookmarkEnd w:id="34"/>
    </w:p>
    <w:p w14:paraId="31EB0B25" w14:textId="77777777" w:rsidR="00E4426D" w:rsidRPr="00F61920" w:rsidRDefault="00E4426D" w:rsidP="00AE6F54">
      <w:pPr>
        <w:pStyle w:val="Prrafodelista"/>
        <w:keepNext/>
        <w:keepLines/>
        <w:numPr>
          <w:ilvl w:val="0"/>
          <w:numId w:val="46"/>
        </w:numPr>
        <w:pBdr>
          <w:bottom w:val="single" w:sz="24" w:space="1" w:color="C00000"/>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35" w:name="_Toc179881749"/>
      <w:bookmarkStart w:id="36" w:name="_Toc180582041"/>
      <w:bookmarkStart w:id="37" w:name="_Toc187348078"/>
      <w:bookmarkStart w:id="38" w:name="_Toc187348231"/>
      <w:bookmarkStart w:id="39" w:name="_Toc187350840"/>
      <w:bookmarkStart w:id="40" w:name="_Toc187352246"/>
      <w:bookmarkEnd w:id="35"/>
      <w:bookmarkEnd w:id="36"/>
      <w:bookmarkEnd w:id="37"/>
      <w:bookmarkEnd w:id="38"/>
      <w:bookmarkEnd w:id="39"/>
      <w:bookmarkEnd w:id="40"/>
    </w:p>
    <w:p w14:paraId="5E213AE6" w14:textId="321C127C" w:rsidR="00E4426D" w:rsidRPr="00F61920" w:rsidRDefault="00E4426D" w:rsidP="00AE6F54">
      <w:pPr>
        <w:pStyle w:val="Ttulo2"/>
        <w:numPr>
          <w:ilvl w:val="1"/>
          <w:numId w:val="46"/>
        </w:numPr>
        <w:pBdr>
          <w:bottom w:val="single" w:sz="24" w:space="1" w:color="C00000"/>
        </w:pBdr>
      </w:pPr>
      <w:bookmarkStart w:id="41" w:name="_Toc187352247"/>
      <w:r w:rsidRPr="00F61920">
        <w:t>Descripción del Programa</w:t>
      </w:r>
      <w:bookmarkEnd w:id="41"/>
    </w:p>
    <w:p w14:paraId="4B40FE35" w14:textId="77777777" w:rsidR="00E4426D" w:rsidRPr="00F61920" w:rsidRDefault="00E4426D">
      <w:pPr>
        <w:spacing w:after="160" w:line="259" w:lineRule="auto"/>
        <w:rPr>
          <w:lang w:val="es-AR" w:eastAsia="en-US"/>
        </w:rPr>
      </w:pPr>
    </w:p>
    <w:p w14:paraId="6DAD1C1B" w14:textId="2B8F7FE3" w:rsidR="00DB651D" w:rsidRPr="00F61920" w:rsidRDefault="00DB651D" w:rsidP="00DB651D">
      <w:pPr>
        <w:spacing w:line="276" w:lineRule="auto"/>
        <w:rPr>
          <w:rFonts w:ascii="Hurme Geometric Sans 4" w:hAnsi="Hurme Geometric Sans 4" w:cs="Calibri"/>
          <w:i/>
          <w:iCs/>
        </w:rPr>
      </w:pPr>
      <w:bookmarkStart w:id="42" w:name="_Toc170370719"/>
      <w:bookmarkStart w:id="43" w:name="_Toc179448109"/>
      <w:r w:rsidRPr="00F61920">
        <w:rPr>
          <w:b/>
          <w:bCs/>
        </w:rPr>
        <w:t>Nombre del Fondo</w:t>
      </w:r>
      <w:r w:rsidRPr="00F61920">
        <w:t xml:space="preserve">: </w:t>
      </w:r>
      <w:r w:rsidR="00BA7D3F" w:rsidRPr="00BA7D3F">
        <w:rPr>
          <w:rFonts w:ascii="Hurme Geometric Sans 4" w:hAnsi="Hurme Geometric Sans 4" w:cs="Calibri"/>
          <w:i/>
          <w:iCs/>
        </w:rPr>
        <w:t xml:space="preserve">El Fondo de Aportaciones para la Infraestructura Social Municipal </w:t>
      </w:r>
      <w:r w:rsidRPr="00F61920">
        <w:rPr>
          <w:rFonts w:ascii="Hurme Geometric Sans 4" w:hAnsi="Hurme Geometric Sans 4" w:cs="Calibri"/>
          <w:i/>
          <w:iCs/>
        </w:rPr>
        <w:t>(</w:t>
      </w:r>
      <w:r w:rsidR="00EF4AD2" w:rsidRPr="00F61920">
        <w:rPr>
          <w:rFonts w:ascii="Hurme Geometric Sans 4" w:hAnsi="Hurme Geometric Sans 4" w:cs="Calibri"/>
          <w:i/>
          <w:iCs/>
        </w:rPr>
        <w:t>FAISMUN</w:t>
      </w:r>
      <w:r w:rsidRPr="00F61920">
        <w:rPr>
          <w:rFonts w:ascii="Hurme Geometric Sans 4" w:hAnsi="Hurme Geometric Sans 4" w:cs="Calibri"/>
          <w:i/>
          <w:iCs/>
        </w:rPr>
        <w:t xml:space="preserve"> 2023).</w:t>
      </w:r>
    </w:p>
    <w:p w14:paraId="251C35B1" w14:textId="55337B39" w:rsidR="00DB651D" w:rsidRPr="00F61920" w:rsidRDefault="00DB651D" w:rsidP="00DB651D">
      <w:r w:rsidRPr="00F61920">
        <w:rPr>
          <w:b/>
          <w:bCs/>
        </w:rPr>
        <w:t>Clave</w:t>
      </w:r>
      <w:r w:rsidRPr="00F61920">
        <w:t>: 00</w:t>
      </w:r>
      <w:r w:rsidR="00C91139">
        <w:t>4</w:t>
      </w:r>
    </w:p>
    <w:p w14:paraId="464480C5" w14:textId="77777777" w:rsidR="00DB651D" w:rsidRPr="00F61920" w:rsidRDefault="00DB651D" w:rsidP="00DB651D">
      <w:pPr>
        <w:rPr>
          <w:b/>
          <w:bCs/>
        </w:rPr>
      </w:pPr>
    </w:p>
    <w:p w14:paraId="4D0CEB9E" w14:textId="77777777" w:rsidR="00DB651D" w:rsidRPr="00F61920" w:rsidRDefault="00DB651D" w:rsidP="00DB651D">
      <w:r w:rsidRPr="00F61920">
        <w:rPr>
          <w:b/>
          <w:bCs/>
        </w:rPr>
        <w:lastRenderedPageBreak/>
        <w:t>Modalidad:</w:t>
      </w:r>
      <w:r w:rsidRPr="00F61920">
        <w:t xml:space="preserve"> I – Gasto Federalizado.</w:t>
      </w:r>
    </w:p>
    <w:p w14:paraId="03B7F561" w14:textId="77777777" w:rsidR="00DB651D" w:rsidRPr="00F61920" w:rsidRDefault="00DB651D" w:rsidP="00DB651D"/>
    <w:p w14:paraId="434D29B5" w14:textId="77777777" w:rsidR="00DB651D" w:rsidRPr="00F61920" w:rsidRDefault="00DB651D" w:rsidP="00DB651D">
      <w:pPr>
        <w:rPr>
          <w:b/>
          <w:bCs/>
        </w:rPr>
      </w:pPr>
      <w:r w:rsidRPr="00F61920">
        <w:rPr>
          <w:b/>
          <w:bCs/>
        </w:rPr>
        <w:t xml:space="preserve">Ramo: </w:t>
      </w:r>
      <w:r w:rsidRPr="00F61920">
        <w:rPr>
          <w:rFonts w:ascii="Hurme Geometric Sans 4" w:hAnsi="Hurme Geometric Sans 4" w:cs="Calibri"/>
        </w:rPr>
        <w:t>33- Aportaciones Federales para Entidades Federativas y Municipios.</w:t>
      </w:r>
    </w:p>
    <w:p w14:paraId="0245E9B0" w14:textId="77777777" w:rsidR="00DB651D" w:rsidRPr="00F61920" w:rsidRDefault="00DB651D" w:rsidP="00DB651D"/>
    <w:p w14:paraId="4F22ABC0" w14:textId="77777777" w:rsidR="00DB651D" w:rsidRPr="00F61920" w:rsidRDefault="00DB651D" w:rsidP="00DB651D">
      <w:pPr>
        <w:rPr>
          <w:rFonts w:ascii="Hurme Geometric Sans 4" w:hAnsi="Hurme Geometric Sans 4" w:cs="Calibri"/>
          <w:bCs/>
        </w:rPr>
      </w:pPr>
      <w:r w:rsidRPr="00F61920">
        <w:rPr>
          <w:b/>
          <w:bCs/>
        </w:rPr>
        <w:t xml:space="preserve">Unidad administrativa responsable: </w:t>
      </w:r>
      <w:r w:rsidRPr="00F61920">
        <w:rPr>
          <w:rFonts w:ascii="Hurme Geometric Sans 4" w:hAnsi="Hurme Geometric Sans 4" w:cs="Calibri"/>
          <w:bCs/>
        </w:rPr>
        <w:t>Tesorería Municipal.</w:t>
      </w:r>
    </w:p>
    <w:p w14:paraId="0023C20B" w14:textId="77777777" w:rsidR="00DB651D" w:rsidRPr="00F61920" w:rsidRDefault="00DB651D" w:rsidP="00DB651D">
      <w:pPr>
        <w:rPr>
          <w:rFonts w:ascii="Hurme Geometric Sans 4" w:hAnsi="Hurme Geometric Sans 4" w:cs="Calibri"/>
          <w:bCs/>
        </w:rPr>
      </w:pPr>
    </w:p>
    <w:p w14:paraId="76D7C994" w14:textId="77777777" w:rsidR="00DB651D" w:rsidRPr="00F61920" w:rsidRDefault="00DB651D" w:rsidP="00DB651D">
      <w:pPr>
        <w:rPr>
          <w:b/>
        </w:rPr>
      </w:pPr>
      <w:r w:rsidRPr="00F61920">
        <w:rPr>
          <w:rFonts w:ascii="Hurme Geometric Sans 4" w:hAnsi="Hurme Geometric Sans 4" w:cs="Calibri"/>
          <w:b/>
        </w:rPr>
        <w:t>Presupuesto Aprobado:</w:t>
      </w:r>
    </w:p>
    <w:p w14:paraId="4F5D2BB3" w14:textId="77777777" w:rsidR="00DB651D" w:rsidRPr="00F61920" w:rsidRDefault="00DB651D" w:rsidP="00DB651D"/>
    <w:tbl>
      <w:tblPr>
        <w:tblStyle w:val="Tablaconcuadrcula"/>
        <w:tblW w:w="0" w:type="auto"/>
        <w:tblLook w:val="04A0" w:firstRow="1" w:lastRow="0" w:firstColumn="1" w:lastColumn="0" w:noHBand="0" w:noVBand="1"/>
      </w:tblPr>
      <w:tblGrid>
        <w:gridCol w:w="4414"/>
        <w:gridCol w:w="4414"/>
      </w:tblGrid>
      <w:tr w:rsidR="00DB651D" w:rsidRPr="00F61920" w14:paraId="4A1E01C8" w14:textId="77777777" w:rsidTr="004D5B43">
        <w:tc>
          <w:tcPr>
            <w:tcW w:w="4414" w:type="dxa"/>
            <w:vAlign w:val="center"/>
          </w:tcPr>
          <w:p w14:paraId="446260B2" w14:textId="77777777" w:rsidR="00DB651D" w:rsidRPr="00F61920" w:rsidRDefault="00DB651D" w:rsidP="004D5B43">
            <w:pPr>
              <w:pStyle w:val="TextodeCuadro"/>
              <w:spacing w:line="276" w:lineRule="auto"/>
              <w:jc w:val="center"/>
              <w:rPr>
                <w:rFonts w:ascii="Hurme Geometric Sans 4" w:hAnsi="Hurme Geometric Sans 4" w:cs="Calibri"/>
                <w:bCs/>
                <w:sz w:val="24"/>
              </w:rPr>
            </w:pPr>
            <w:r w:rsidRPr="00F61920">
              <w:rPr>
                <w:rFonts w:ascii="Hurme Geometric Sans 4" w:hAnsi="Hurme Geometric Sans 4" w:cs="Calibri"/>
                <w:bCs/>
                <w:sz w:val="24"/>
              </w:rPr>
              <w:t>Ejercicio Fiscal</w:t>
            </w:r>
          </w:p>
        </w:tc>
        <w:tc>
          <w:tcPr>
            <w:tcW w:w="4414" w:type="dxa"/>
            <w:vAlign w:val="center"/>
          </w:tcPr>
          <w:p w14:paraId="0D24715F" w14:textId="77777777" w:rsidR="00DB651D" w:rsidRPr="00F61920" w:rsidRDefault="00DB651D" w:rsidP="004D5B43">
            <w:pPr>
              <w:spacing w:line="276" w:lineRule="auto"/>
              <w:jc w:val="center"/>
              <w:rPr>
                <w:rFonts w:ascii="Hurme Geometric Sans 4" w:hAnsi="Hurme Geometric Sans 4" w:cs="Calibri"/>
                <w:b/>
                <w:bCs/>
              </w:rPr>
            </w:pPr>
            <w:r w:rsidRPr="00F61920">
              <w:rPr>
                <w:rFonts w:ascii="Hurme Geometric Sans 4" w:hAnsi="Hurme Geometric Sans 4" w:cs="Calibri"/>
                <w:b/>
                <w:bCs/>
              </w:rPr>
              <w:t>Presupuesto Aprobado POE</w:t>
            </w:r>
          </w:p>
        </w:tc>
      </w:tr>
      <w:tr w:rsidR="00DB651D" w:rsidRPr="00F61920" w14:paraId="590635B3" w14:textId="77777777" w:rsidTr="004D5B43">
        <w:tc>
          <w:tcPr>
            <w:tcW w:w="4414" w:type="dxa"/>
            <w:vAlign w:val="center"/>
          </w:tcPr>
          <w:p w14:paraId="00D063D0" w14:textId="77777777" w:rsidR="00DB651D" w:rsidRPr="00F61920" w:rsidRDefault="00DB651D" w:rsidP="004D5B43">
            <w:pPr>
              <w:pStyle w:val="TextodeCuadro"/>
              <w:spacing w:line="276" w:lineRule="auto"/>
              <w:jc w:val="center"/>
              <w:rPr>
                <w:rFonts w:ascii="Hurme Geometric Sans 4" w:hAnsi="Hurme Geometric Sans 4" w:cs="Calibri"/>
                <w:color w:val="FFFFFF" w:themeColor="background1"/>
                <w:sz w:val="24"/>
                <w:lang w:val="es-MX"/>
              </w:rPr>
            </w:pPr>
            <w:r w:rsidRPr="00F61920">
              <w:rPr>
                <w:rFonts w:ascii="Hurme Geometric Sans 4" w:hAnsi="Hurme Geometric Sans 4" w:cs="Calibri"/>
                <w:bCs/>
                <w:sz w:val="24"/>
              </w:rPr>
              <w:t>2021</w:t>
            </w:r>
            <w:r w:rsidRPr="00F61920">
              <w:rPr>
                <w:rStyle w:val="Refdenotaalpie"/>
                <w:rFonts w:ascii="Hurme Geometric Sans 4" w:hAnsi="Hurme Geometric Sans 4" w:cs="Calibri"/>
                <w:sz w:val="24"/>
              </w:rPr>
              <w:footnoteReference w:id="4"/>
            </w:r>
          </w:p>
        </w:tc>
        <w:tc>
          <w:tcPr>
            <w:tcW w:w="4414" w:type="dxa"/>
            <w:vAlign w:val="center"/>
          </w:tcPr>
          <w:p w14:paraId="5591E4E0" w14:textId="0B60843C" w:rsidR="00DB651D" w:rsidRPr="00F61920" w:rsidRDefault="00DB651D" w:rsidP="004D5B43">
            <w:pPr>
              <w:spacing w:line="276" w:lineRule="auto"/>
              <w:jc w:val="center"/>
              <w:rPr>
                <w:rFonts w:ascii="Hurme Geometric Sans 4" w:hAnsi="Hurme Geometric Sans 4" w:cs="Calibri"/>
              </w:rPr>
            </w:pPr>
            <w:r w:rsidRPr="00F61920">
              <w:rPr>
                <w:rFonts w:ascii="Hurme Geometric Sans 4" w:hAnsi="Hurme Geometric Sans 4" w:cs="Calibri"/>
              </w:rPr>
              <w:t>$</w:t>
            </w:r>
            <w:r w:rsidR="00AA0E14" w:rsidRPr="00F61920">
              <w:rPr>
                <w:rFonts w:ascii="Hurme Geometric Sans 4" w:hAnsi="Hurme Geometric Sans 4" w:cs="Calibri"/>
              </w:rPr>
              <w:t>76,210,594.00</w:t>
            </w:r>
          </w:p>
        </w:tc>
      </w:tr>
      <w:tr w:rsidR="00DB651D" w:rsidRPr="00F61920" w14:paraId="683DEF31" w14:textId="77777777" w:rsidTr="004D5B43">
        <w:tc>
          <w:tcPr>
            <w:tcW w:w="4414" w:type="dxa"/>
            <w:vAlign w:val="center"/>
          </w:tcPr>
          <w:p w14:paraId="5E46EE8A" w14:textId="77777777" w:rsidR="00DB651D" w:rsidRPr="00F61920" w:rsidRDefault="00DB651D" w:rsidP="004D5B43">
            <w:pPr>
              <w:pStyle w:val="TextodeCuadro"/>
              <w:spacing w:line="276" w:lineRule="auto"/>
              <w:jc w:val="center"/>
              <w:rPr>
                <w:rFonts w:ascii="Hurme Geometric Sans 4" w:hAnsi="Hurme Geometric Sans 4" w:cs="Calibri"/>
                <w:color w:val="FFFFFF" w:themeColor="background1"/>
                <w:sz w:val="24"/>
                <w:lang w:val="es-MX"/>
              </w:rPr>
            </w:pPr>
            <w:r w:rsidRPr="00F61920">
              <w:rPr>
                <w:rFonts w:ascii="Hurme Geometric Sans 4" w:hAnsi="Hurme Geometric Sans 4" w:cs="Calibri"/>
                <w:bCs/>
                <w:sz w:val="24"/>
              </w:rPr>
              <w:t>2022</w:t>
            </w:r>
            <w:r w:rsidRPr="00F61920">
              <w:rPr>
                <w:rStyle w:val="Refdenotaalpie"/>
                <w:rFonts w:ascii="Hurme Geometric Sans 4" w:hAnsi="Hurme Geometric Sans 4" w:cs="Calibri"/>
                <w:sz w:val="24"/>
              </w:rPr>
              <w:footnoteReference w:id="5"/>
            </w:r>
          </w:p>
        </w:tc>
        <w:tc>
          <w:tcPr>
            <w:tcW w:w="4414" w:type="dxa"/>
            <w:vAlign w:val="center"/>
          </w:tcPr>
          <w:p w14:paraId="623A0E28" w14:textId="46B27DB1" w:rsidR="00DB651D" w:rsidRPr="00F61920" w:rsidRDefault="00DB651D" w:rsidP="004D5B43">
            <w:pPr>
              <w:spacing w:line="276" w:lineRule="auto"/>
              <w:jc w:val="center"/>
              <w:rPr>
                <w:rFonts w:ascii="Hurme Geometric Sans 4" w:hAnsi="Hurme Geometric Sans 4" w:cs="Calibri"/>
              </w:rPr>
            </w:pPr>
            <w:r w:rsidRPr="00F61920">
              <w:rPr>
                <w:rFonts w:ascii="Hurme Geometric Sans 4" w:hAnsi="Hurme Geometric Sans 4" w:cs="Calibri"/>
              </w:rPr>
              <w:t>$</w:t>
            </w:r>
            <w:r w:rsidR="00AA0E14" w:rsidRPr="00F61920">
              <w:rPr>
                <w:rFonts w:ascii="Hurme Geometric Sans 4" w:hAnsi="Hurme Geometric Sans 4" w:cs="Calibri"/>
              </w:rPr>
              <w:t>99,512,746.00</w:t>
            </w:r>
          </w:p>
        </w:tc>
      </w:tr>
      <w:tr w:rsidR="00DB651D" w:rsidRPr="00F61920" w14:paraId="52318DAF" w14:textId="77777777" w:rsidTr="004D5B43">
        <w:tc>
          <w:tcPr>
            <w:tcW w:w="4414" w:type="dxa"/>
            <w:vAlign w:val="center"/>
          </w:tcPr>
          <w:p w14:paraId="2B0E22C3" w14:textId="77777777" w:rsidR="00DB651D" w:rsidRPr="00F61920" w:rsidRDefault="00DB651D" w:rsidP="004D5B43">
            <w:pPr>
              <w:pStyle w:val="TextodeCuadro"/>
              <w:spacing w:line="276" w:lineRule="auto"/>
              <w:jc w:val="center"/>
              <w:rPr>
                <w:rFonts w:ascii="Hurme Geometric Sans 4" w:hAnsi="Hurme Geometric Sans 4" w:cs="Calibri"/>
                <w:sz w:val="24"/>
                <w:lang w:val="es-MX"/>
              </w:rPr>
            </w:pPr>
            <w:r w:rsidRPr="00F61920">
              <w:rPr>
                <w:rFonts w:ascii="Hurme Geometric Sans 4" w:hAnsi="Hurme Geometric Sans 4" w:cs="Calibri"/>
                <w:sz w:val="24"/>
                <w:lang w:val="es-MX"/>
              </w:rPr>
              <w:t>2023</w:t>
            </w:r>
            <w:r w:rsidRPr="00F61920">
              <w:rPr>
                <w:rStyle w:val="Refdenotaalpie"/>
                <w:rFonts w:ascii="Hurme Geometric Sans 4" w:hAnsi="Hurme Geometric Sans 4" w:cs="Calibri"/>
                <w:sz w:val="24"/>
              </w:rPr>
              <w:footnoteReference w:id="6"/>
            </w:r>
          </w:p>
        </w:tc>
        <w:tc>
          <w:tcPr>
            <w:tcW w:w="4414" w:type="dxa"/>
            <w:vAlign w:val="center"/>
          </w:tcPr>
          <w:p w14:paraId="58586543" w14:textId="524AE608" w:rsidR="00DB651D" w:rsidRPr="00F61920" w:rsidRDefault="00DB651D" w:rsidP="004D5B43">
            <w:pPr>
              <w:spacing w:line="276" w:lineRule="auto"/>
              <w:jc w:val="center"/>
              <w:rPr>
                <w:rFonts w:ascii="Hurme Geometric Sans 4" w:hAnsi="Hurme Geometric Sans 4" w:cs="Calibri"/>
              </w:rPr>
            </w:pPr>
            <w:r w:rsidRPr="00F61920">
              <w:rPr>
                <w:rFonts w:ascii="Hurme Geometric Sans 4" w:hAnsi="Hurme Geometric Sans 4" w:cs="Calibri"/>
              </w:rPr>
              <w:t>$</w:t>
            </w:r>
            <w:r w:rsidR="00AA0E14" w:rsidRPr="00F61920">
              <w:rPr>
                <w:rFonts w:ascii="Hurme Geometric Sans 4" w:hAnsi="Hurme Geometric Sans 4" w:cs="Calibri"/>
              </w:rPr>
              <w:t>125,458,639.00</w:t>
            </w:r>
          </w:p>
        </w:tc>
      </w:tr>
    </w:tbl>
    <w:p w14:paraId="52156451" w14:textId="77777777" w:rsidR="00DB651D" w:rsidRPr="00F61920" w:rsidRDefault="00DB651D" w:rsidP="00DB651D"/>
    <w:p w14:paraId="19B646ED" w14:textId="77777777" w:rsidR="00DB651D" w:rsidRPr="00F61920" w:rsidRDefault="00DB651D" w:rsidP="00DB651D"/>
    <w:p w14:paraId="00CBC13A" w14:textId="77777777" w:rsidR="00DB651D" w:rsidRPr="00F61920" w:rsidRDefault="00DB651D" w:rsidP="00DB651D">
      <w:r w:rsidRPr="00F61920">
        <w:rPr>
          <w:b/>
          <w:bCs/>
        </w:rPr>
        <w:t>Cobertura territorial</w:t>
      </w:r>
      <w:r w:rsidRPr="00F61920">
        <w:t>: Municipio de Campeche.</w:t>
      </w:r>
    </w:p>
    <w:p w14:paraId="23C07A5B" w14:textId="77777777" w:rsidR="00DB651D" w:rsidRPr="00F61920" w:rsidRDefault="00DB651D" w:rsidP="00DB651D"/>
    <w:p w14:paraId="2A22B5F3" w14:textId="77777777" w:rsidR="00DB651D" w:rsidRPr="00F61920" w:rsidRDefault="00DB651D" w:rsidP="00DB651D">
      <w:pPr>
        <w:rPr>
          <w:b/>
          <w:bCs/>
        </w:rPr>
      </w:pPr>
      <w:r w:rsidRPr="00F61920">
        <w:rPr>
          <w:b/>
          <w:bCs/>
        </w:rPr>
        <w:t>Objetivo del Programa: (Nivel Propósito MIR 2023)</w:t>
      </w:r>
    </w:p>
    <w:p w14:paraId="10AAF5CC" w14:textId="77777777" w:rsidR="00DB651D" w:rsidRPr="00F61920" w:rsidRDefault="00DB651D" w:rsidP="00DB651D">
      <w:pPr>
        <w:rPr>
          <w:b/>
          <w:bCs/>
        </w:rPr>
      </w:pPr>
    </w:p>
    <w:p w14:paraId="09A44C05" w14:textId="77777777" w:rsidR="00DB651D" w:rsidRPr="00F61920" w:rsidRDefault="00DB651D" w:rsidP="00DB651D">
      <w:pPr>
        <w:rPr>
          <w:rFonts w:ascii="Hurme Geometric Sans 4" w:hAnsi="Hurme Geometric Sans 4" w:cs="Calibri"/>
        </w:rPr>
      </w:pPr>
      <w:r w:rsidRPr="00F61920">
        <w:rPr>
          <w:rFonts w:ascii="Hurme Geometric Sans 4" w:hAnsi="Hurme Geometric Sans 4" w:cs="Calibri"/>
        </w:rPr>
        <w:t>El Fondo no cuenta con Matriz de Indicadores para Resultados a nivel municipal</w:t>
      </w:r>
      <w:r w:rsidRPr="00F61920">
        <w:rPr>
          <w:rStyle w:val="Refdenotaalpie"/>
          <w:rFonts w:ascii="Hurme Geometric Sans 4" w:hAnsi="Hurme Geometric Sans 4" w:cs="Calibri"/>
        </w:rPr>
        <w:footnoteReference w:id="7"/>
      </w:r>
      <w:r w:rsidRPr="00F61920">
        <w:rPr>
          <w:rFonts w:ascii="Hurme Geometric Sans 4" w:hAnsi="Hurme Geometric Sans 4" w:cs="Calibri"/>
        </w:rPr>
        <w:t>.</w:t>
      </w:r>
    </w:p>
    <w:p w14:paraId="7F0520C9" w14:textId="77777777" w:rsidR="00DB651D" w:rsidRPr="00F61920" w:rsidRDefault="00DB651D" w:rsidP="00DB651D">
      <w:pPr>
        <w:rPr>
          <w:rFonts w:ascii="Hurme Geometric Sans 4" w:hAnsi="Hurme Geometric Sans 4" w:cs="Calibri"/>
        </w:rPr>
      </w:pPr>
    </w:p>
    <w:p w14:paraId="02C7B3B9" w14:textId="77777777" w:rsidR="00DB651D" w:rsidRPr="00F61920" w:rsidRDefault="00DB651D" w:rsidP="00DB651D">
      <w:pPr>
        <w:rPr>
          <w:rFonts w:ascii="Hurme Geometric Sans 4" w:hAnsi="Hurme Geometric Sans 4" w:cs="Calibri"/>
          <w:b/>
          <w:bCs/>
        </w:rPr>
      </w:pPr>
      <w:r w:rsidRPr="00F61920">
        <w:rPr>
          <w:rFonts w:ascii="Hurme Geometric Sans 4" w:hAnsi="Hurme Geometric Sans 4" w:cs="Calibri"/>
          <w:b/>
          <w:bCs/>
        </w:rPr>
        <w:t>Población Potencial:</w:t>
      </w:r>
      <w:r w:rsidRPr="00F61920">
        <w:rPr>
          <w:rFonts w:ascii="Hurme Geometric Sans 4" w:hAnsi="Hurme Geometric Sans 4" w:cs="Calibri"/>
        </w:rPr>
        <w:t xml:space="preserve"> 294,077 habitantes.</w:t>
      </w:r>
    </w:p>
    <w:p w14:paraId="42468345" w14:textId="77777777" w:rsidR="00DB651D" w:rsidRPr="00F61920" w:rsidRDefault="00DB651D" w:rsidP="00DB651D">
      <w:pPr>
        <w:rPr>
          <w:rFonts w:ascii="Hurme Geometric Sans 4" w:hAnsi="Hurme Geometric Sans 4" w:cs="Calibri"/>
          <w:b/>
          <w:bCs/>
        </w:rPr>
      </w:pPr>
      <w:r w:rsidRPr="00F61920">
        <w:rPr>
          <w:rFonts w:ascii="Hurme Geometric Sans 4" w:hAnsi="Hurme Geometric Sans 4" w:cs="Calibri"/>
          <w:b/>
          <w:bCs/>
        </w:rPr>
        <w:t xml:space="preserve">Población Objetivo: </w:t>
      </w:r>
      <w:r w:rsidRPr="00F61920">
        <w:rPr>
          <w:rFonts w:ascii="Hurme Geometric Sans 4" w:hAnsi="Hurme Geometric Sans 4" w:cs="Calibri"/>
        </w:rPr>
        <w:t>294,077 habitantes.</w:t>
      </w:r>
    </w:p>
    <w:p w14:paraId="7E4F423A" w14:textId="3B74CD58" w:rsidR="00C205DD" w:rsidRPr="00F61920" w:rsidRDefault="00C205DD" w:rsidP="00C205DD">
      <w:pPr>
        <w:pStyle w:val="Descripcin"/>
        <w:keepNext/>
        <w:spacing w:before="240" w:line="276" w:lineRule="auto"/>
        <w:jc w:val="center"/>
        <w:rPr>
          <w:rFonts w:ascii="Calibri" w:hAnsi="Calibri" w:cs="Calibri"/>
          <w:i/>
          <w:iCs/>
          <w:color w:val="525252"/>
          <w:sz w:val="20"/>
          <w:szCs w:val="20"/>
        </w:rPr>
      </w:pPr>
      <w:r w:rsidRPr="00F61920">
        <w:rPr>
          <w:rFonts w:ascii="Calibri" w:hAnsi="Calibri" w:cs="Calibri"/>
          <w:i/>
          <w:iCs/>
          <w:color w:val="525252"/>
          <w:sz w:val="20"/>
          <w:szCs w:val="20"/>
        </w:rPr>
        <w:lastRenderedPageBreak/>
        <w:t xml:space="preserve">ILUSTRACIÓN </w:t>
      </w:r>
      <w:r w:rsidR="00426C36">
        <w:rPr>
          <w:rFonts w:ascii="Calibri" w:hAnsi="Calibri" w:cs="Calibri"/>
          <w:i/>
          <w:iCs/>
          <w:color w:val="525252"/>
          <w:sz w:val="20"/>
          <w:szCs w:val="20"/>
        </w:rPr>
        <w:t>1</w:t>
      </w:r>
      <w:r w:rsidRPr="00F61920">
        <w:rPr>
          <w:rFonts w:ascii="Calibri" w:hAnsi="Calibri" w:cs="Calibri"/>
          <w:i/>
          <w:iCs/>
          <w:color w:val="525252"/>
          <w:sz w:val="20"/>
          <w:szCs w:val="20"/>
        </w:rPr>
        <w:t>. EVOLUCIÓN DEL PRESUPUESTO APROBADO 20</w:t>
      </w:r>
      <w:r w:rsidR="00FB43AD" w:rsidRPr="00F61920">
        <w:rPr>
          <w:rFonts w:ascii="Calibri" w:hAnsi="Calibri" w:cs="Calibri"/>
          <w:i/>
          <w:iCs/>
          <w:color w:val="525252"/>
          <w:sz w:val="20"/>
          <w:szCs w:val="20"/>
        </w:rPr>
        <w:t>21</w:t>
      </w:r>
      <w:r w:rsidRPr="00F61920">
        <w:rPr>
          <w:rFonts w:ascii="Calibri" w:hAnsi="Calibri" w:cs="Calibri"/>
          <w:i/>
          <w:iCs/>
          <w:color w:val="525252"/>
          <w:sz w:val="20"/>
          <w:szCs w:val="20"/>
        </w:rPr>
        <w:t>-2023</w:t>
      </w:r>
      <w:bookmarkEnd w:id="42"/>
      <w:bookmarkEnd w:id="43"/>
    </w:p>
    <w:p w14:paraId="43DBA73D" w14:textId="6138EDA7" w:rsidR="00C205DD" w:rsidRPr="00F61920" w:rsidRDefault="00FB43AD" w:rsidP="00C205DD">
      <w:pPr>
        <w:spacing w:after="160" w:line="259" w:lineRule="auto"/>
        <w:jc w:val="center"/>
        <w:rPr>
          <w:lang w:val="es-AR" w:eastAsia="en-US"/>
        </w:rPr>
      </w:pPr>
      <w:r w:rsidRPr="00F61920">
        <w:rPr>
          <w:noProof/>
          <w:lang w:val="es-AR" w:eastAsia="en-US"/>
        </w:rPr>
        <w:drawing>
          <wp:inline distT="0" distB="0" distL="0" distR="0" wp14:anchorId="6001FDA0" wp14:editId="7DC946D5">
            <wp:extent cx="5486400" cy="3200400"/>
            <wp:effectExtent l="0" t="0" r="0" b="0"/>
            <wp:docPr id="1258551482" name="Gráfico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28FADD8D" w14:textId="25BCD272" w:rsidR="00FB43AD" w:rsidRPr="00F61920" w:rsidRDefault="00FB43AD" w:rsidP="008B5C3D">
      <w:pPr>
        <w:spacing w:after="160" w:line="259" w:lineRule="auto"/>
        <w:jc w:val="both"/>
        <w:rPr>
          <w:rFonts w:ascii="Hurme Geometric Sans 4" w:hAnsi="Hurme Geometric Sans 4" w:cs="Calibri"/>
        </w:rPr>
      </w:pPr>
      <w:r w:rsidRPr="00F61920">
        <w:rPr>
          <w:rFonts w:ascii="Hurme Geometric Sans 4" w:hAnsi="Hurme Geometric Sans 4" w:cs="Calibri"/>
        </w:rPr>
        <w:t>El análisis del presupuesto aprobado para los ejercicios fiscales 2021 a 2023 muestra un incremento progresivo en los recursos asignados a los municipios mediante el Fondo de Aportaciones para la Infraestructura Social (FAIS), lo que refleja una estrategia enfocada en fortalecer las acciones para la reducción del rezago social y la mejora de la infraestructura básica en localidades prioritarias.</w:t>
      </w:r>
    </w:p>
    <w:p w14:paraId="3B1242CA" w14:textId="77777777" w:rsidR="00FB43AD" w:rsidRPr="00F61920" w:rsidRDefault="00FB43AD" w:rsidP="008B5C3D">
      <w:pPr>
        <w:spacing w:after="160" w:line="259" w:lineRule="auto"/>
        <w:jc w:val="both"/>
        <w:rPr>
          <w:rFonts w:ascii="Hurme Geometric Sans 4" w:hAnsi="Hurme Geometric Sans 4" w:cs="Calibri"/>
          <w:b/>
          <w:bCs/>
        </w:rPr>
      </w:pPr>
      <w:r w:rsidRPr="00F61920">
        <w:rPr>
          <w:rFonts w:ascii="Hurme Geometric Sans 4" w:hAnsi="Hurme Geometric Sans 4" w:cs="Calibri"/>
          <w:b/>
          <w:bCs/>
        </w:rPr>
        <w:t>Tendencias principales:</w:t>
      </w:r>
    </w:p>
    <w:p w14:paraId="46990DAF" w14:textId="77777777" w:rsidR="00FB43AD" w:rsidRPr="00F61920" w:rsidRDefault="00FB43AD" w:rsidP="008B5C3D">
      <w:pPr>
        <w:spacing w:after="160" w:line="259" w:lineRule="auto"/>
        <w:jc w:val="both"/>
        <w:rPr>
          <w:rFonts w:ascii="Hurme Geometric Sans 4" w:hAnsi="Hurme Geometric Sans 4" w:cs="Calibri"/>
        </w:rPr>
      </w:pPr>
      <w:r w:rsidRPr="00F61920">
        <w:rPr>
          <w:rFonts w:ascii="Hurme Geometric Sans 4" w:hAnsi="Hurme Geometric Sans 4" w:cs="Calibri"/>
        </w:rPr>
        <w:t>Incremento sostenido: El presupuesto aprobado creció un 30.54% de 2021 a 2022 y un 26.06% de 2022 a 2023, lo que representa una tasa de aumento constante y significativa.</w:t>
      </w:r>
    </w:p>
    <w:p w14:paraId="78AEC54B" w14:textId="77777777" w:rsidR="00FB43AD" w:rsidRPr="00F61920" w:rsidRDefault="00FB43AD" w:rsidP="008B5C3D">
      <w:pPr>
        <w:spacing w:after="160" w:line="259" w:lineRule="auto"/>
        <w:jc w:val="both"/>
        <w:rPr>
          <w:rFonts w:ascii="Hurme Geometric Sans 4" w:hAnsi="Hurme Geometric Sans 4" w:cs="Calibri"/>
        </w:rPr>
      </w:pPr>
      <w:r w:rsidRPr="00F61920">
        <w:rPr>
          <w:rFonts w:ascii="Hurme Geometric Sans 4" w:hAnsi="Hurme Geometric Sans 4" w:cs="Calibri"/>
          <w:b/>
          <w:bCs/>
        </w:rPr>
        <w:t>Prioridad estratégica:</w:t>
      </w:r>
      <w:r w:rsidRPr="00F61920">
        <w:rPr>
          <w:rFonts w:ascii="Hurme Geometric Sans 4" w:hAnsi="Hurme Geometric Sans 4" w:cs="Calibri"/>
        </w:rPr>
        <w:t xml:space="preserve"> El crecimiento presupuestal sugiere una mayor priorización hacia proyectos de infraestructura social, probablemente orientados a necesidades como agua potable, electrificación, drenaje, vialidades, y otras áreas de impacto social directo.</w:t>
      </w:r>
    </w:p>
    <w:p w14:paraId="63D3BC77" w14:textId="77777777" w:rsidR="00FB43AD" w:rsidRPr="00F61920" w:rsidRDefault="00FB43AD" w:rsidP="008B5C3D">
      <w:pPr>
        <w:spacing w:after="160" w:line="259" w:lineRule="auto"/>
        <w:jc w:val="both"/>
        <w:rPr>
          <w:rFonts w:ascii="Hurme Geometric Sans 4" w:hAnsi="Hurme Geometric Sans 4" w:cs="Calibri"/>
        </w:rPr>
      </w:pPr>
      <w:r w:rsidRPr="00F61920">
        <w:rPr>
          <w:rFonts w:ascii="Hurme Geometric Sans 4" w:hAnsi="Hurme Geometric Sans 4" w:cs="Calibri"/>
          <w:b/>
          <w:bCs/>
        </w:rPr>
        <w:lastRenderedPageBreak/>
        <w:t>Factores de asignación:</w:t>
      </w:r>
      <w:r w:rsidRPr="00F61920">
        <w:rPr>
          <w:rFonts w:ascii="Hurme Geometric Sans 4" w:hAnsi="Hurme Geometric Sans 4" w:cs="Calibri"/>
        </w:rPr>
        <w:t xml:space="preserve"> El aumento del presupuesto está influenciado por criterios específicos del FAIS, como el índice de rezago social, la población objetivo, y la capacidad de ejecución de los municipios. Estos factores respaldan una asignación proporcional a las carencias detectadas en las evaluaciones de CONEVAL y otras instituciones.</w:t>
      </w:r>
    </w:p>
    <w:p w14:paraId="4CF20290" w14:textId="77777777" w:rsidR="00FB43AD" w:rsidRPr="00F61920" w:rsidRDefault="00FB43AD" w:rsidP="008B5C3D">
      <w:pPr>
        <w:spacing w:after="160" w:line="259" w:lineRule="auto"/>
        <w:jc w:val="both"/>
        <w:rPr>
          <w:rFonts w:ascii="Hurme Geometric Sans 4" w:hAnsi="Hurme Geometric Sans 4" w:cs="Calibri"/>
          <w:b/>
          <w:bCs/>
        </w:rPr>
      </w:pPr>
      <w:r w:rsidRPr="00F61920">
        <w:rPr>
          <w:rFonts w:ascii="Hurme Geometric Sans 4" w:hAnsi="Hurme Geometric Sans 4" w:cs="Calibri"/>
          <w:b/>
          <w:bCs/>
        </w:rPr>
        <w:t>Implicaciones:</w:t>
      </w:r>
    </w:p>
    <w:p w14:paraId="7B592646" w14:textId="77777777" w:rsidR="00FB43AD" w:rsidRPr="00F61920" w:rsidRDefault="00FB43AD" w:rsidP="008B5C3D">
      <w:pPr>
        <w:spacing w:after="160" w:line="259" w:lineRule="auto"/>
        <w:jc w:val="both"/>
        <w:rPr>
          <w:rFonts w:ascii="Hurme Geometric Sans 4" w:hAnsi="Hurme Geometric Sans 4" w:cs="Calibri"/>
        </w:rPr>
      </w:pPr>
      <w:r w:rsidRPr="00F61920">
        <w:rPr>
          <w:rFonts w:ascii="Hurme Geometric Sans 4" w:hAnsi="Hurme Geometric Sans 4" w:cs="Calibri"/>
          <w:b/>
          <w:bCs/>
        </w:rPr>
        <w:t>Mayor capacidad de acción:</w:t>
      </w:r>
      <w:r w:rsidRPr="00F61920">
        <w:rPr>
          <w:rFonts w:ascii="Hurme Geometric Sans 4" w:hAnsi="Hurme Geometric Sans 4" w:cs="Calibri"/>
        </w:rPr>
        <w:t xml:space="preserve"> Los municipios contaron con más recursos cada año, permitiendo financiar proyectos de mayor envergadura y de impacto inmediato en las condiciones de vida de las comunidades.</w:t>
      </w:r>
    </w:p>
    <w:p w14:paraId="1DEDA9D1" w14:textId="77777777" w:rsidR="00C205DD" w:rsidRPr="00F61920" w:rsidRDefault="00C205DD" w:rsidP="00AE6F54">
      <w:pPr>
        <w:pStyle w:val="Prrafodelista"/>
        <w:keepNext/>
        <w:keepLines/>
        <w:numPr>
          <w:ilvl w:val="0"/>
          <w:numId w:val="10"/>
        </w:numPr>
        <w:pBdr>
          <w:bottom w:val="single" w:sz="24" w:space="1" w:color="C00000"/>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44" w:name="_Toc187348080"/>
      <w:bookmarkStart w:id="45" w:name="_Toc187348233"/>
      <w:bookmarkStart w:id="46" w:name="_Toc187350842"/>
      <w:bookmarkStart w:id="47" w:name="_Toc187352248"/>
      <w:bookmarkEnd w:id="44"/>
      <w:bookmarkEnd w:id="45"/>
      <w:bookmarkEnd w:id="46"/>
      <w:bookmarkEnd w:id="47"/>
    </w:p>
    <w:p w14:paraId="0E8A4ADA" w14:textId="77777777" w:rsidR="00C205DD" w:rsidRPr="00F61920" w:rsidRDefault="00C205DD" w:rsidP="00AE6F54">
      <w:pPr>
        <w:pStyle w:val="Prrafodelista"/>
        <w:keepNext/>
        <w:keepLines/>
        <w:numPr>
          <w:ilvl w:val="0"/>
          <w:numId w:val="10"/>
        </w:numPr>
        <w:pBdr>
          <w:bottom w:val="single" w:sz="24" w:space="1" w:color="C00000"/>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48" w:name="_Toc179881752"/>
      <w:bookmarkStart w:id="49" w:name="_Toc180582044"/>
      <w:bookmarkStart w:id="50" w:name="_Toc187348081"/>
      <w:bookmarkStart w:id="51" w:name="_Toc187348234"/>
      <w:bookmarkStart w:id="52" w:name="_Toc187350843"/>
      <w:bookmarkStart w:id="53" w:name="_Toc187352249"/>
      <w:bookmarkEnd w:id="48"/>
      <w:bookmarkEnd w:id="49"/>
      <w:bookmarkEnd w:id="50"/>
      <w:bookmarkEnd w:id="51"/>
      <w:bookmarkEnd w:id="52"/>
      <w:bookmarkEnd w:id="53"/>
    </w:p>
    <w:p w14:paraId="7249FB71" w14:textId="77777777" w:rsidR="00C205DD" w:rsidRPr="00F61920" w:rsidRDefault="00C205DD" w:rsidP="00AE6F54">
      <w:pPr>
        <w:pStyle w:val="Prrafodelista"/>
        <w:keepNext/>
        <w:keepLines/>
        <w:numPr>
          <w:ilvl w:val="0"/>
          <w:numId w:val="10"/>
        </w:numPr>
        <w:pBdr>
          <w:bottom w:val="single" w:sz="24" w:space="1" w:color="C00000"/>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54" w:name="_Toc179881753"/>
      <w:bookmarkStart w:id="55" w:name="_Toc180582045"/>
      <w:bookmarkStart w:id="56" w:name="_Toc187348082"/>
      <w:bookmarkStart w:id="57" w:name="_Toc187348235"/>
      <w:bookmarkStart w:id="58" w:name="_Toc187350844"/>
      <w:bookmarkStart w:id="59" w:name="_Toc187352250"/>
      <w:bookmarkEnd w:id="54"/>
      <w:bookmarkEnd w:id="55"/>
      <w:bookmarkEnd w:id="56"/>
      <w:bookmarkEnd w:id="57"/>
      <w:bookmarkEnd w:id="58"/>
      <w:bookmarkEnd w:id="59"/>
    </w:p>
    <w:p w14:paraId="06A46C0D" w14:textId="77777777" w:rsidR="00C205DD" w:rsidRPr="00F61920" w:rsidRDefault="00C205DD" w:rsidP="00AE6F54">
      <w:pPr>
        <w:pStyle w:val="Prrafodelista"/>
        <w:keepNext/>
        <w:keepLines/>
        <w:numPr>
          <w:ilvl w:val="1"/>
          <w:numId w:val="10"/>
        </w:numPr>
        <w:pBdr>
          <w:bottom w:val="single" w:sz="24" w:space="1" w:color="C00000"/>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60" w:name="_Toc179881754"/>
      <w:bookmarkStart w:id="61" w:name="_Toc180582046"/>
      <w:bookmarkStart w:id="62" w:name="_Toc187348083"/>
      <w:bookmarkStart w:id="63" w:name="_Toc187348236"/>
      <w:bookmarkStart w:id="64" w:name="_Toc187350845"/>
      <w:bookmarkStart w:id="65" w:name="_Toc187352251"/>
      <w:bookmarkEnd w:id="60"/>
      <w:bookmarkEnd w:id="61"/>
      <w:bookmarkEnd w:id="62"/>
      <w:bookmarkEnd w:id="63"/>
      <w:bookmarkEnd w:id="64"/>
      <w:bookmarkEnd w:id="65"/>
    </w:p>
    <w:p w14:paraId="20816814" w14:textId="6335899D" w:rsidR="00C205DD" w:rsidRPr="00F61920" w:rsidRDefault="00C205DD" w:rsidP="00AE6F54">
      <w:pPr>
        <w:pStyle w:val="Ttulo2"/>
        <w:numPr>
          <w:ilvl w:val="1"/>
          <w:numId w:val="46"/>
        </w:numPr>
        <w:pBdr>
          <w:bottom w:val="single" w:sz="24" w:space="1" w:color="C00000"/>
        </w:pBdr>
      </w:pPr>
      <w:bookmarkStart w:id="66" w:name="_Toc187352252"/>
      <w:r w:rsidRPr="00F61920">
        <w:t>Indicador Sectorial (Programa Sectorial de Finanzas Municipales)</w:t>
      </w:r>
      <w:bookmarkEnd w:id="66"/>
    </w:p>
    <w:p w14:paraId="0E5AD28B" w14:textId="7D2BF686" w:rsidR="003F3981" w:rsidRPr="00F61920" w:rsidRDefault="003F3981" w:rsidP="003F3981">
      <w:pPr>
        <w:spacing w:before="240" w:after="240" w:line="276" w:lineRule="auto"/>
        <w:jc w:val="both"/>
        <w:rPr>
          <w:rFonts w:ascii="Hurme Geometric Sans 4" w:hAnsi="Hurme Geometric Sans 4" w:cs="Calibri"/>
        </w:rPr>
      </w:pPr>
      <w:r w:rsidRPr="00F61920">
        <w:rPr>
          <w:rFonts w:ascii="Hurme Geometric Sans 4" w:hAnsi="Hurme Geometric Sans 4" w:cs="Calibri"/>
        </w:rPr>
        <w:t>Los recursos d</w:t>
      </w:r>
      <w:r w:rsidR="00137C74" w:rsidRPr="00F61920">
        <w:rPr>
          <w:rFonts w:ascii="Hurme Geometric Sans 4" w:hAnsi="Hurme Geometric Sans 4" w:cs="Calibri"/>
        </w:rPr>
        <w:t>el Fondo de Aportaciones para la Infraestructura Social Municipal</w:t>
      </w:r>
      <w:r w:rsidRPr="00F61920">
        <w:rPr>
          <w:rFonts w:ascii="Hurme Geometric Sans 4" w:hAnsi="Hurme Geometric Sans 4" w:cs="Calibri"/>
        </w:rPr>
        <w:t xml:space="preserve"> se encuentran alineados con el "Programa Sectorial de Finanzas Municipales" del Municipio de Campeche. El FAISMUN está diseñado para financiar obras y proyectos de infraestructura básica que beneficien directamente a las comunidades en situación de vulnerabilidad, con un enfoque particular en aquellas con altos niveles de pobreza y rezago social. </w:t>
      </w:r>
    </w:p>
    <w:p w14:paraId="4D4BE24C" w14:textId="77777777" w:rsidR="003F3981" w:rsidRPr="00F61920" w:rsidRDefault="003F3981" w:rsidP="003F3981">
      <w:pPr>
        <w:spacing w:before="240" w:after="240" w:line="276" w:lineRule="auto"/>
        <w:jc w:val="both"/>
        <w:rPr>
          <w:rFonts w:ascii="Hurme Geometric Sans 4" w:hAnsi="Hurme Geometric Sans 4" w:cs="Calibri"/>
        </w:rPr>
      </w:pPr>
      <w:r w:rsidRPr="00F61920">
        <w:rPr>
          <w:rFonts w:ascii="Hurme Geometric Sans 4" w:hAnsi="Hurme Geometric Sans 4" w:cs="Calibri"/>
        </w:rPr>
        <w:t>Al alinear los recursos del FAISMUN con el Programa Sectorial de Finanzas Municipales del Municipio de Campeche, no solo se asegura la mejora en la infraestructura básica, sino también la optimización del monitoreo, uso y racionalización de los recursos de manera eficiente. Esto permite maximizar el impacto positivo en la población, garantizando que los recursos se gestionen con transparencia y responsabilidad, priorizando las necesidades más urgentes de la comunidad y contribuyendo al fortalecimiento de las finanzas públicas municipales.</w:t>
      </w:r>
    </w:p>
    <w:p w14:paraId="733556F5" w14:textId="77777777" w:rsidR="003F3981" w:rsidRPr="00F61920" w:rsidRDefault="003F3981" w:rsidP="003F3981">
      <w:pPr>
        <w:spacing w:before="240" w:after="240" w:line="276" w:lineRule="auto"/>
        <w:jc w:val="both"/>
        <w:rPr>
          <w:rFonts w:ascii="Hurme Geometric Sans 4" w:hAnsi="Hurme Geometric Sans 4" w:cs="Calibri"/>
        </w:rPr>
      </w:pPr>
      <w:r w:rsidRPr="00F61920">
        <w:rPr>
          <w:rFonts w:ascii="Hurme Geometric Sans 4" w:hAnsi="Hurme Geometric Sans 4" w:cs="Calibri"/>
        </w:rPr>
        <w:lastRenderedPageBreak/>
        <w:t>Esta alineación es crucial para cumplir con los objetivos estratégicos del programa sectorial, asegurando que las actividades apoyadas por el FAISMUN refuercen la sostenibilidad financiera del municipio y promuevan un desarrollo municipal eficiente.</w:t>
      </w:r>
    </w:p>
    <w:p w14:paraId="6055F953" w14:textId="77777777" w:rsidR="003F3981" w:rsidRPr="00F61920" w:rsidRDefault="003F3981" w:rsidP="003F3981">
      <w:pPr>
        <w:spacing w:before="240" w:after="240" w:line="276" w:lineRule="auto"/>
        <w:jc w:val="both"/>
        <w:rPr>
          <w:rFonts w:ascii="Hurme Geometric Sans 4" w:hAnsi="Hurme Geometric Sans 4" w:cs="Calibri"/>
        </w:rPr>
      </w:pPr>
      <w:r w:rsidRPr="00F61920">
        <w:rPr>
          <w:rFonts w:ascii="Hurme Geometric Sans 4" w:hAnsi="Hurme Geometric Sans 4" w:cs="Calibri"/>
        </w:rPr>
        <w:t>Tenemos que reconocer que la inclusión de los recursos del FAISMUN en el Programa Sectorial de Finanzas Municipales responde a la necesidad de contar con un marco estratégico que permita la gestión integral y coordinada de las finanzas públicas municipales y un apego a la planeación estratégica del Municipio de Campeche ya que, al establecer este vínculo estratégico, se facilita una administración más efectiva orientada a resultados, alineando los recursos disponibles con las necesidades y prioridades locales.</w:t>
      </w:r>
    </w:p>
    <w:p w14:paraId="080D7C93" w14:textId="77777777" w:rsidR="003F3981" w:rsidRPr="00F61920" w:rsidRDefault="003F3981" w:rsidP="003F3981">
      <w:pPr>
        <w:spacing w:before="240" w:after="240" w:line="276" w:lineRule="auto"/>
        <w:jc w:val="both"/>
        <w:rPr>
          <w:rFonts w:ascii="Hurme Geometric Sans 4" w:hAnsi="Hurme Geometric Sans 4" w:cs="Calibri"/>
        </w:rPr>
      </w:pPr>
      <w:r w:rsidRPr="00F61920">
        <w:rPr>
          <w:rFonts w:ascii="Hurme Geometric Sans 4" w:hAnsi="Hurme Geometric Sans 4" w:cs="Calibri"/>
        </w:rPr>
        <w:t>El Programa Sectorial de Finanzas Municipales actúa como un complemento esencial del Plan Municipal de Desarrollo ya que se enfoca en la gestión específica de los recursos financieros, monitoreando que los recursos del FAISMUN se inviertan de manera estratégica y efectiva para alcanzar las metas establecidas del PMD.</w:t>
      </w:r>
    </w:p>
    <w:p w14:paraId="1F187B83" w14:textId="1C0BB438" w:rsidR="00E640FE" w:rsidRPr="00F61920" w:rsidRDefault="00E640FE" w:rsidP="003F3981">
      <w:pPr>
        <w:spacing w:before="240" w:after="240" w:line="276" w:lineRule="auto"/>
        <w:jc w:val="both"/>
        <w:rPr>
          <w:rFonts w:ascii="Hurme Geometric Sans 4" w:hAnsi="Hurme Geometric Sans 4"/>
          <w:b/>
          <w:bCs/>
        </w:rPr>
      </w:pPr>
      <w:r w:rsidRPr="00F61920">
        <w:rPr>
          <w:rFonts w:ascii="Hurme Geometric Sans 4" w:hAnsi="Hurme Geometric Sans 4"/>
          <w:b/>
          <w:bCs/>
        </w:rPr>
        <w:t>Avance de los Indicadores del Programa Sectorial de Finanzas Municipales</w:t>
      </w:r>
    </w:p>
    <w:p w14:paraId="3F01F7BC" w14:textId="77777777" w:rsidR="003F3981" w:rsidRPr="00F61920" w:rsidRDefault="003F3981" w:rsidP="003F3981">
      <w:pPr>
        <w:spacing w:before="100" w:beforeAutospacing="1" w:after="240" w:line="276" w:lineRule="auto"/>
        <w:jc w:val="both"/>
        <w:rPr>
          <w:rFonts w:ascii="Hurme Geometric Sans 4" w:hAnsi="Hurme Geometric Sans 4" w:cs="Calibri"/>
        </w:rPr>
      </w:pPr>
      <w:r w:rsidRPr="00F61920">
        <w:rPr>
          <w:rFonts w:ascii="Hurme Geometric Sans 4" w:hAnsi="Hurme Geometric Sans 4" w:cs="Calibri"/>
        </w:rPr>
        <w:t xml:space="preserve">La relación entre el FAISMUN y el Programa Sectorial de Finanzas Municipales se basa en la premisa de que una gestión financiera sólida es fundamental para un desarrollo municipal sostenible. Esta vinculación estratégica asegura que los recursos asignados estén alineados con las políticas financieras del Municipio, facilitando no solo la ejecución de proyectos que abordan necesidades críticas de infraestructura, sino también mejorando la eficiencia del gasto </w:t>
      </w:r>
      <w:r w:rsidRPr="00F61920">
        <w:rPr>
          <w:rFonts w:ascii="Hurme Geometric Sans 4" w:hAnsi="Hurme Geometric Sans 4" w:cs="Calibri"/>
        </w:rPr>
        <w:lastRenderedPageBreak/>
        <w:t>público, lo que maximiza el impacto positivo en la calidad de vida de los habitantes del Municipio de Campeche.</w:t>
      </w:r>
    </w:p>
    <w:p w14:paraId="4989CA6D" w14:textId="77777777" w:rsidR="003F3981" w:rsidRPr="00F61920" w:rsidRDefault="003F3981" w:rsidP="003F3981">
      <w:pPr>
        <w:spacing w:before="100" w:beforeAutospacing="1" w:after="240" w:line="276" w:lineRule="auto"/>
        <w:jc w:val="both"/>
        <w:rPr>
          <w:rFonts w:ascii="Hurme Geometric Sans 4" w:hAnsi="Hurme Geometric Sans 4" w:cs="Calibri"/>
        </w:rPr>
      </w:pPr>
      <w:r w:rsidRPr="00F61920">
        <w:rPr>
          <w:rFonts w:ascii="Hurme Geometric Sans 4" w:hAnsi="Hurme Geometric Sans 4" w:cs="Calibri"/>
        </w:rPr>
        <w:t>Estas inversiones fomentan un desarrollo más inclusivo y duradero al estar alineados con los objetivos estratégicos del municipio contribuyendo significativamente al fortalecimiento de las finanzas municipales y promoviendo un crecimiento constante en todo el municipio. Este enfoque permite que las inversiones no solo se concentren en resultados inmediatos, sino que facilita la realización de proyectos que abordan necesidades críticas de infraestructura a través de la eficiencia del gasto público, maximizando el impacto positivo en la calidad de vida de los habitantes del Municipio de Campeche.</w:t>
      </w:r>
    </w:p>
    <w:p w14:paraId="46279D5A" w14:textId="77777777" w:rsidR="003F3981" w:rsidRPr="00F61920" w:rsidRDefault="003F3981" w:rsidP="003F3981">
      <w:pPr>
        <w:spacing w:before="100" w:beforeAutospacing="1" w:after="240" w:line="276" w:lineRule="auto"/>
        <w:jc w:val="both"/>
        <w:rPr>
          <w:rFonts w:ascii="Hurme Geometric Sans 4" w:hAnsi="Hurme Geometric Sans 4" w:cs="Calibri"/>
        </w:rPr>
      </w:pPr>
      <w:r w:rsidRPr="00F61920">
        <w:rPr>
          <w:rFonts w:ascii="Hurme Geometric Sans 4" w:hAnsi="Hurme Geometric Sans 4" w:cs="Calibri"/>
        </w:rPr>
        <w:t xml:space="preserve">El seguimiento continuo de los indicadores es clave para monitorear y evaluar la gestión de los recursos del FAISMUN. A través de este sistema de monitoreo, se proporcionan datos claros y accesibles sobre el uso de los fondos públicos, promoviendo la transparencia y reforzando la responsabilidad en la gestión municipal. Esta transparencia es esencial para mantener y fortalecer la confianza de la ciudadanía con el H. Ayuntamiento de Campeche, asegurando que los recursos se gestionen con integridad, eficiencia y al mismo tiempo se fomente una cultura de participación ciudadana. </w:t>
      </w:r>
    </w:p>
    <w:p w14:paraId="78CC52CB" w14:textId="77777777" w:rsidR="003F3981" w:rsidRPr="00F61920" w:rsidRDefault="003F3981" w:rsidP="003F3981">
      <w:pPr>
        <w:spacing w:before="100" w:beforeAutospacing="1" w:after="240" w:line="276" w:lineRule="auto"/>
        <w:jc w:val="both"/>
        <w:rPr>
          <w:rFonts w:ascii="Hurme Geometric Sans 4" w:hAnsi="Hurme Geometric Sans 4" w:cs="Calibri"/>
        </w:rPr>
      </w:pPr>
      <w:r w:rsidRPr="00F61920">
        <w:rPr>
          <w:rFonts w:ascii="Hurme Geometric Sans 4" w:hAnsi="Hurme Geometric Sans 4" w:cs="Calibri"/>
        </w:rPr>
        <w:t xml:space="preserve">Evaluar el avance de los indicadores asociados al desempeño de los recursos del FAISMUN es esencial para asegurar la transparencia y eficiencia en la gestión financiera municipal. Este enfoque garantiza que los recursos se utilicen de manera óptima, maximizando su impacto positivo en la comunidad. </w:t>
      </w:r>
    </w:p>
    <w:p w14:paraId="560BDECE" w14:textId="77777777" w:rsidR="003F3981" w:rsidRPr="00F61920" w:rsidRDefault="003F3981" w:rsidP="003F3981">
      <w:pPr>
        <w:spacing w:before="100" w:beforeAutospacing="1" w:after="240" w:line="276" w:lineRule="auto"/>
        <w:jc w:val="both"/>
        <w:rPr>
          <w:rFonts w:ascii="Hurme Geometric Sans 4" w:hAnsi="Hurme Geometric Sans 4" w:cs="Calibri"/>
        </w:rPr>
      </w:pPr>
      <w:r w:rsidRPr="00F61920">
        <w:rPr>
          <w:rFonts w:ascii="Hurme Geometric Sans 4" w:hAnsi="Hurme Geometric Sans 4" w:cs="Calibri"/>
        </w:rPr>
        <w:lastRenderedPageBreak/>
        <w:t>Para monitorear el desempeño del recurso dentro del Programa Sectorial de Finanzas Municipales, se han establecido los siguientes indicadores clave:</w:t>
      </w:r>
    </w:p>
    <w:p w14:paraId="3F82E1A6" w14:textId="42A86A35" w:rsidR="00E640FE" w:rsidRPr="00F61920" w:rsidRDefault="00E640FE" w:rsidP="003F3981">
      <w:pPr>
        <w:spacing w:before="100" w:beforeAutospacing="1" w:after="240" w:line="276" w:lineRule="auto"/>
        <w:jc w:val="both"/>
        <w:rPr>
          <w:rFonts w:ascii="Hurme Geometric Sans 4" w:hAnsi="Hurme Geometric Sans 4" w:cs="Calibri"/>
          <w:b/>
          <w:bCs/>
        </w:rPr>
      </w:pPr>
      <w:r w:rsidRPr="00F61920">
        <w:rPr>
          <w:rFonts w:ascii="Hurme Geometric Sans 4" w:hAnsi="Hurme Geometric Sans 4" w:cs="Calibri"/>
          <w:b/>
          <w:bCs/>
        </w:rPr>
        <w:t>Índice de Dependencia Financiera respecto a los ingresos Propios</w:t>
      </w:r>
    </w:p>
    <w:p w14:paraId="07DE81B9" w14:textId="77777777" w:rsidR="003F3981" w:rsidRPr="00F61920" w:rsidRDefault="003F3981" w:rsidP="003F3981">
      <w:pPr>
        <w:spacing w:before="240" w:after="240" w:line="276" w:lineRule="auto"/>
        <w:jc w:val="both"/>
        <w:rPr>
          <w:rFonts w:ascii="Hurme Geometric Sans 4" w:hAnsi="Hurme Geometric Sans 4" w:cs="Calibri"/>
        </w:rPr>
      </w:pPr>
      <w:r w:rsidRPr="00F61920">
        <w:rPr>
          <w:rFonts w:ascii="Hurme Geometric Sans 4" w:hAnsi="Hurme Geometric Sans 4" w:cs="Calibri"/>
        </w:rPr>
        <w:t>El objetivo de este indicador es evaluar la dependencia del municipio de los recursos del FAISMUN y la proporción que representan estos recursos respecto a los ingresos propios. Un porcentaje alto indica que una gran parte del presupuesto municipal proviene del FAISMUN, lo que puede reflejar una dependencia significativa de estos fondos y un porcentaje bajo sugiere que el municipio no depende en gran medida del FAISMUN.</w:t>
      </w:r>
    </w:p>
    <w:p w14:paraId="50CC2A7B" w14:textId="77777777" w:rsidR="003F1358" w:rsidRPr="00F61920" w:rsidRDefault="003F1358">
      <w:pPr>
        <w:spacing w:after="160" w:line="259" w:lineRule="auto"/>
        <w:rPr>
          <w:rFonts w:ascii="Hurme Geometric Sans 4" w:hAnsi="Hurme Geometric Sans 4" w:cs="Calibri"/>
        </w:rPr>
      </w:pPr>
      <w:r w:rsidRPr="00F61920">
        <w:rPr>
          <w:rFonts w:ascii="Hurme Geometric Sans 4" w:hAnsi="Hurme Geometric Sans 4" w:cs="Calibri"/>
        </w:rPr>
        <w:br w:type="page"/>
      </w:r>
    </w:p>
    <w:p w14:paraId="13D97D30" w14:textId="43867F0F" w:rsidR="003F1358" w:rsidRPr="00F61920" w:rsidRDefault="003F3981" w:rsidP="003F3981">
      <w:pPr>
        <w:spacing w:before="240" w:after="240" w:line="276" w:lineRule="auto"/>
        <w:rPr>
          <w:rFonts w:ascii="Hurme Geometric Sans 4" w:hAnsi="Hurme Geometric Sans 4" w:cs="Calibri"/>
        </w:rPr>
      </w:pPr>
      <w:r w:rsidRPr="00F61920">
        <w:rPr>
          <w:rFonts w:ascii="Hurme Geometric Sans 4" w:hAnsi="Hurme Geometric Sans 4" w:cs="Calibri"/>
        </w:rPr>
        <w:lastRenderedPageBreak/>
        <w:t>Respecto a este indicador podemos observar lo siguiente:</w:t>
      </w:r>
    </w:p>
    <w:p w14:paraId="3A0682B1" w14:textId="47D20886" w:rsidR="003F1358" w:rsidRPr="00F61920" w:rsidRDefault="003F1358" w:rsidP="003F3981">
      <w:pPr>
        <w:spacing w:before="240" w:after="240" w:line="276" w:lineRule="auto"/>
        <w:rPr>
          <w:rFonts w:ascii="Hurme Geometric Sans 4" w:hAnsi="Hurme Geometric Sans 4" w:cs="Calibri"/>
        </w:rPr>
      </w:pPr>
      <w:r w:rsidRPr="00F61920">
        <w:rPr>
          <w:noProof/>
        </w:rPr>
        <w:drawing>
          <wp:inline distT="0" distB="0" distL="0" distR="0" wp14:anchorId="783FD1B7" wp14:editId="107DDE9E">
            <wp:extent cx="5467350" cy="1914525"/>
            <wp:effectExtent l="0" t="0" r="0" b="9525"/>
            <wp:docPr id="22663614"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67350" cy="1914525"/>
                    </a:xfrm>
                    <a:prstGeom prst="rect">
                      <a:avLst/>
                    </a:prstGeom>
                    <a:noFill/>
                    <a:ln>
                      <a:noFill/>
                    </a:ln>
                  </pic:spPr>
                </pic:pic>
              </a:graphicData>
            </a:graphic>
          </wp:inline>
        </w:drawing>
      </w:r>
    </w:p>
    <w:p w14:paraId="0E2E0983" w14:textId="540D91FE" w:rsidR="00E640FE" w:rsidRPr="00F61920" w:rsidRDefault="00E640FE" w:rsidP="00E640FE">
      <w:pPr>
        <w:spacing w:before="240" w:after="240" w:line="276" w:lineRule="auto"/>
        <w:jc w:val="both"/>
        <w:rPr>
          <w:rFonts w:ascii="Hurme Geometric Sans 4" w:hAnsi="Hurme Geometric Sans 4" w:cs="Calibri"/>
          <w:b/>
          <w:bCs/>
          <w:i/>
          <w:iCs/>
        </w:rPr>
      </w:pPr>
      <w:r w:rsidRPr="00F61920">
        <w:rPr>
          <w:rFonts w:ascii="Hurme Geometric Sans 4" w:hAnsi="Hurme Geometric Sans 4" w:cs="Calibri"/>
          <w:b/>
          <w:bCs/>
          <w:i/>
          <w:iCs/>
        </w:rPr>
        <w:t xml:space="preserve">Incremento de los Recursos del </w:t>
      </w:r>
      <w:r w:rsidR="003F3981" w:rsidRPr="00F61920">
        <w:rPr>
          <w:rFonts w:ascii="Hurme Geometric Sans 4" w:hAnsi="Hurme Geometric Sans 4" w:cs="Calibri"/>
          <w:b/>
          <w:bCs/>
          <w:i/>
          <w:iCs/>
        </w:rPr>
        <w:t>FAISMUN</w:t>
      </w:r>
      <w:r w:rsidR="003F1358" w:rsidRPr="00F61920">
        <w:rPr>
          <w:rFonts w:ascii="Hurme Geometric Sans 4" w:hAnsi="Hurme Geometric Sans 4" w:cs="Calibri"/>
          <w:b/>
          <w:bCs/>
          <w:i/>
          <w:iCs/>
        </w:rPr>
        <w:t>,</w:t>
      </w:r>
    </w:p>
    <w:p w14:paraId="172F9F3D" w14:textId="4E2727E6" w:rsidR="00E640FE" w:rsidRPr="00F61920" w:rsidRDefault="00E640FE" w:rsidP="003F1358">
      <w:pPr>
        <w:jc w:val="both"/>
        <w:rPr>
          <w:rFonts w:ascii="Hurme Geometric Sans 4" w:hAnsi="Hurme Geometric Sans 4" w:cs="Calibri"/>
        </w:rPr>
      </w:pPr>
      <w:r w:rsidRPr="00F61920">
        <w:rPr>
          <w:rFonts w:ascii="Hurme Geometric Sans 4" w:hAnsi="Hurme Geometric Sans 4" w:cs="Calibri"/>
        </w:rPr>
        <w:t xml:space="preserve">Se observa un aumento continuo en los recursos ministrados del </w:t>
      </w:r>
      <w:r w:rsidR="003F3981" w:rsidRPr="00F61920">
        <w:rPr>
          <w:rFonts w:ascii="Hurme Geometric Sans 4" w:hAnsi="Hurme Geometric Sans 4" w:cs="Calibri"/>
        </w:rPr>
        <w:t>FAISMUN</w:t>
      </w:r>
      <w:r w:rsidRPr="00F61920">
        <w:rPr>
          <w:rFonts w:ascii="Hurme Geometric Sans 4" w:hAnsi="Hurme Geometric Sans 4" w:cs="Calibri"/>
        </w:rPr>
        <w:t xml:space="preserve"> al municipio, pasando de $</w:t>
      </w:r>
      <w:r w:rsidR="003F1358" w:rsidRPr="00F61920">
        <w:t xml:space="preserve"> </w:t>
      </w:r>
      <w:r w:rsidR="003F1358" w:rsidRPr="00F61920">
        <w:rPr>
          <w:rFonts w:ascii="Hurme Geometric Sans 4" w:hAnsi="Hurme Geometric Sans 4" w:cs="Calibri"/>
        </w:rPr>
        <w:t xml:space="preserve">76,2105, 94 </w:t>
      </w:r>
      <w:r w:rsidRPr="00F61920">
        <w:rPr>
          <w:rFonts w:ascii="Hurme Geometric Sans 4" w:hAnsi="Hurme Geometric Sans 4" w:cs="Calibri"/>
        </w:rPr>
        <w:t xml:space="preserve">en 2021 </w:t>
      </w:r>
      <w:r w:rsidR="003F1358" w:rsidRPr="00F61920">
        <w:rPr>
          <w:rFonts w:ascii="Hurme Geometric Sans 4" w:hAnsi="Hurme Geometric Sans 4" w:cs="Calibri"/>
        </w:rPr>
        <w:t>a $125,458,639.00</w:t>
      </w:r>
      <w:r w:rsidR="003F1358" w:rsidRPr="00F61920">
        <w:rPr>
          <w:rFonts w:ascii="Aptos Narrow" w:hAnsi="Aptos Narrow"/>
          <w:color w:val="000000"/>
          <w:sz w:val="22"/>
          <w:szCs w:val="22"/>
        </w:rPr>
        <w:t xml:space="preserve"> en</w:t>
      </w:r>
      <w:r w:rsidRPr="00F61920">
        <w:rPr>
          <w:rFonts w:ascii="Hurme Geometric Sans 4" w:hAnsi="Hurme Geometric Sans 4" w:cs="Calibri"/>
        </w:rPr>
        <w:t xml:space="preserve"> 2023. Este incremento refleja una mayor asignación de fondos para el fortalecimiento de las finanzas municipales.</w:t>
      </w:r>
    </w:p>
    <w:p w14:paraId="18FCA6ED" w14:textId="27A69DC8" w:rsidR="00E640FE" w:rsidRPr="00F61920" w:rsidRDefault="00E640FE" w:rsidP="00E640FE">
      <w:pPr>
        <w:spacing w:before="240" w:after="240" w:line="276" w:lineRule="auto"/>
        <w:jc w:val="both"/>
        <w:rPr>
          <w:rFonts w:ascii="Hurme Geometric Sans 4" w:hAnsi="Hurme Geometric Sans 4" w:cs="Calibri"/>
          <w:b/>
          <w:bCs/>
          <w:i/>
          <w:iCs/>
        </w:rPr>
      </w:pPr>
      <w:r w:rsidRPr="00F61920">
        <w:rPr>
          <w:rFonts w:ascii="Hurme Geometric Sans 4" w:hAnsi="Hurme Geometric Sans 4" w:cs="Calibri"/>
          <w:b/>
          <w:bCs/>
          <w:i/>
          <w:iCs/>
        </w:rPr>
        <w:t>Aumento de los Ingresos Propios</w:t>
      </w:r>
      <w:r w:rsidR="003F1358" w:rsidRPr="00F61920">
        <w:rPr>
          <w:rFonts w:ascii="Hurme Geometric Sans 4" w:hAnsi="Hurme Geometric Sans 4" w:cs="Calibri"/>
          <w:b/>
          <w:bCs/>
          <w:i/>
          <w:iCs/>
        </w:rPr>
        <w:t>,</w:t>
      </w:r>
    </w:p>
    <w:p w14:paraId="2F9C9BAE" w14:textId="77777777" w:rsidR="00E640FE" w:rsidRPr="00F61920" w:rsidRDefault="00E640FE" w:rsidP="00E640FE">
      <w:pPr>
        <w:spacing w:before="240" w:after="240" w:line="276" w:lineRule="auto"/>
        <w:jc w:val="both"/>
        <w:rPr>
          <w:rFonts w:ascii="Hurme Geometric Sans 4" w:hAnsi="Hurme Geometric Sans 4" w:cs="Calibri"/>
        </w:rPr>
      </w:pPr>
      <w:r w:rsidRPr="00F61920">
        <w:rPr>
          <w:rFonts w:ascii="Hurme Geometric Sans 4" w:hAnsi="Hurme Geometric Sans 4" w:cs="Calibri"/>
        </w:rPr>
        <w:t>Los ingresos propios del municipio también han mostrado un incremento, aumentando de $400,878,316 en 2021 a $490,042,100 en 2023. Este crecimiento indica una mejora en la capacidad del municipio para generar sus propios recursos, lo cual es un aspecto positivo para su autonomía financiera.</w:t>
      </w:r>
    </w:p>
    <w:p w14:paraId="260D23ED" w14:textId="3DFFD9B3" w:rsidR="00E640FE" w:rsidRPr="00F61920" w:rsidRDefault="00E640FE" w:rsidP="00E640FE">
      <w:pPr>
        <w:spacing w:before="240" w:after="240" w:line="276" w:lineRule="auto"/>
        <w:jc w:val="both"/>
        <w:rPr>
          <w:rFonts w:ascii="Hurme Geometric Sans 4" w:hAnsi="Hurme Geometric Sans 4" w:cs="Calibri"/>
          <w:b/>
          <w:bCs/>
          <w:i/>
          <w:iCs/>
        </w:rPr>
      </w:pPr>
      <w:r w:rsidRPr="00F61920">
        <w:rPr>
          <w:rFonts w:ascii="Hurme Geometric Sans 4" w:hAnsi="Hurme Geometric Sans 4" w:cs="Calibri"/>
          <w:b/>
          <w:bCs/>
          <w:i/>
          <w:iCs/>
        </w:rPr>
        <w:t>Índice de Dependencia Financiera</w:t>
      </w:r>
      <w:r w:rsidR="003F1358" w:rsidRPr="00F61920">
        <w:rPr>
          <w:rFonts w:ascii="Hurme Geometric Sans 4" w:hAnsi="Hurme Geometric Sans 4" w:cs="Calibri"/>
          <w:b/>
          <w:bCs/>
          <w:i/>
          <w:iCs/>
        </w:rPr>
        <w:t>,</w:t>
      </w:r>
    </w:p>
    <w:p w14:paraId="5E614128" w14:textId="77777777" w:rsidR="003F1358" w:rsidRPr="00F61920" w:rsidRDefault="003F1358" w:rsidP="00E640FE">
      <w:pPr>
        <w:spacing w:before="240" w:after="240" w:line="276" w:lineRule="auto"/>
        <w:jc w:val="both"/>
        <w:rPr>
          <w:rFonts w:ascii="Hurme Geometric Sans 4" w:hAnsi="Hurme Geometric Sans 4" w:cs="Calibri"/>
        </w:rPr>
      </w:pPr>
      <w:r w:rsidRPr="00F61920">
        <w:rPr>
          <w:rFonts w:ascii="Hurme Geometric Sans 4" w:hAnsi="Hurme Geometric Sans 4" w:cs="Calibri"/>
        </w:rPr>
        <w:t xml:space="preserve">Aunque los ingresos propios presentan un crecimiento sostenido, los incrementos en los fondos del FAISMUN también son significativos. Esto sugiere que, si bien el municipio mejora su capacidad recaudatoria, aún depende en parte de las transferencias federales para financiar proyectos sociales, lo que resalta la necesidad de </w:t>
      </w:r>
      <w:r w:rsidRPr="00F61920">
        <w:rPr>
          <w:rFonts w:ascii="Hurme Geometric Sans 4" w:hAnsi="Hurme Geometric Sans 4" w:cs="Calibri"/>
        </w:rPr>
        <w:lastRenderedPageBreak/>
        <w:t>continuar fortaleciendo la generación de ingresos propios para reducir el índice de dependencia financiera y garantizar una mayor autonomía económica.</w:t>
      </w:r>
    </w:p>
    <w:p w14:paraId="6013AE90" w14:textId="4F99E7DF" w:rsidR="00E640FE" w:rsidRPr="00F61920" w:rsidRDefault="00E640FE" w:rsidP="00E640FE">
      <w:pPr>
        <w:spacing w:before="240" w:after="240" w:line="276" w:lineRule="auto"/>
        <w:jc w:val="both"/>
        <w:rPr>
          <w:rFonts w:ascii="Hurme Geometric Sans 4" w:hAnsi="Hurme Geometric Sans 4" w:cs="Calibri"/>
        </w:rPr>
      </w:pPr>
      <w:r w:rsidRPr="00F61920">
        <w:rPr>
          <w:rFonts w:ascii="Hurme Geometric Sans 4" w:hAnsi="Hurme Geometric Sans 4"/>
          <w:b/>
          <w:bCs/>
        </w:rPr>
        <w:t>Matriz de Indicadores para Resultados</w:t>
      </w:r>
    </w:p>
    <w:p w14:paraId="6E1CAB7E" w14:textId="77777777" w:rsidR="00E640FE" w:rsidRPr="00F61920" w:rsidRDefault="00E640FE" w:rsidP="00E640FE">
      <w:pPr>
        <w:spacing w:before="240" w:after="240" w:line="276" w:lineRule="auto"/>
        <w:jc w:val="both"/>
        <w:rPr>
          <w:rFonts w:ascii="Hurme Geometric Sans 4" w:hAnsi="Hurme Geometric Sans 4" w:cs="Calibri"/>
        </w:rPr>
      </w:pPr>
      <w:r w:rsidRPr="00F61920">
        <w:rPr>
          <w:rFonts w:ascii="Hurme Geometric Sans 4" w:hAnsi="Hurme Geometric Sans 4" w:cs="Calibri"/>
        </w:rPr>
        <w:t>En el ámbito de la gestión pública, los indicadores son herramientas indispensables para medir el avance y el logro de objetivos brindando información valiosa sobre el estado actual de una situación o el cumplimiento de un objetivo específico.</w:t>
      </w:r>
    </w:p>
    <w:p w14:paraId="5CEBF12A" w14:textId="77777777" w:rsidR="00E640FE" w:rsidRPr="00F61920" w:rsidRDefault="00E640FE" w:rsidP="00E640FE">
      <w:pPr>
        <w:spacing w:before="240" w:after="240" w:line="276" w:lineRule="auto"/>
        <w:jc w:val="both"/>
        <w:rPr>
          <w:rFonts w:ascii="Hurme Geometric Sans 4" w:hAnsi="Hurme Geometric Sans 4" w:cs="Calibri"/>
        </w:rPr>
      </w:pPr>
      <w:r w:rsidRPr="00F61920">
        <w:rPr>
          <w:rFonts w:ascii="Hurme Geometric Sans 4" w:hAnsi="Hurme Geometric Sans 4" w:cs="Calibri"/>
        </w:rPr>
        <w:t>La información generada por los indicadores abarca tanto aspectos cuantitativos como cualitativos, proporcionando una visión integral del progreso en relación con los objetivos del Fondo o Programa Presupuestario que, al ser comparable y estandarizada, permite realizar evaluaciones objetivas y comparativas.</w:t>
      </w:r>
    </w:p>
    <w:p w14:paraId="628FC3C7" w14:textId="3B7FFC0E" w:rsidR="00E640FE" w:rsidRPr="00F61920" w:rsidRDefault="00E640FE" w:rsidP="00E640FE">
      <w:pPr>
        <w:spacing w:before="240" w:after="240" w:line="276" w:lineRule="auto"/>
        <w:jc w:val="both"/>
        <w:rPr>
          <w:rFonts w:ascii="Hurme Geometric Sans 4" w:hAnsi="Hurme Geometric Sans 4" w:cs="Calibri"/>
        </w:rPr>
      </w:pPr>
      <w:r w:rsidRPr="00F61920">
        <w:rPr>
          <w:rFonts w:ascii="Hurme Geometric Sans 4" w:hAnsi="Hurme Geometric Sans 4" w:cs="Calibri"/>
        </w:rPr>
        <w:t xml:space="preserve">En el caso del Municipio de Campeche, si bien el </w:t>
      </w:r>
      <w:r w:rsidR="003F1358" w:rsidRPr="00F61920">
        <w:rPr>
          <w:rFonts w:ascii="Hurme Geometric Sans 4" w:hAnsi="Hurme Geometric Sans 4" w:cs="Calibri"/>
        </w:rPr>
        <w:t>FAISMUN</w:t>
      </w:r>
      <w:r w:rsidRPr="00F61920">
        <w:rPr>
          <w:rFonts w:ascii="Hurme Geometric Sans 4" w:hAnsi="Hurme Geometric Sans 4" w:cs="Calibri"/>
        </w:rPr>
        <w:t xml:space="preserve"> no cuenta con una Matriz de Indicadores para Resultados a nivel municipal, es posible emplear los indicadores establecidos en la Matriz de Indicadores para Resultados a nivel federal para monitorear y evaluar el cumplimiento de los objetivos del Fondo.</w:t>
      </w:r>
    </w:p>
    <w:p w14:paraId="2C334F31" w14:textId="47E811E7" w:rsidR="00E640FE" w:rsidRPr="00F61920" w:rsidRDefault="00E640FE" w:rsidP="00E640FE">
      <w:pPr>
        <w:spacing w:before="240" w:after="240" w:line="276" w:lineRule="auto"/>
        <w:jc w:val="both"/>
        <w:rPr>
          <w:rFonts w:ascii="Hurme Geometric Sans 4" w:hAnsi="Hurme Geometric Sans 4" w:cs="Calibri"/>
        </w:rPr>
      </w:pPr>
      <w:r w:rsidRPr="00F61920">
        <w:rPr>
          <w:rFonts w:ascii="Hurme Geometric Sans 4" w:hAnsi="Hurme Geometric Sans 4" w:cs="Calibri"/>
        </w:rPr>
        <w:t xml:space="preserve">La Matriz de Indicadores para Resultados del </w:t>
      </w:r>
      <w:r w:rsidR="003F1358" w:rsidRPr="00F61920">
        <w:rPr>
          <w:rFonts w:ascii="Hurme Geometric Sans 4" w:hAnsi="Hurme Geometric Sans 4" w:cs="Calibri"/>
        </w:rPr>
        <w:t>FAISMUN</w:t>
      </w:r>
      <w:r w:rsidRPr="00F61920">
        <w:rPr>
          <w:rFonts w:ascii="Hurme Geometric Sans 4" w:hAnsi="Hurme Geometric Sans 4" w:cs="Calibri"/>
        </w:rPr>
        <w:t xml:space="preserve"> en el año 2023 presenta un conjunto de indicadores clave que permiten evaluar el impacto del Fondo en diversas áreas</w:t>
      </w:r>
      <w:r w:rsidR="003F1358" w:rsidRPr="00F61920">
        <w:rPr>
          <w:rFonts w:ascii="Hurme Geometric Sans 4" w:hAnsi="Hurme Geometric Sans 4" w:cs="Calibri"/>
        </w:rPr>
        <w:t>; s</w:t>
      </w:r>
      <w:r w:rsidRPr="00F61920">
        <w:rPr>
          <w:rFonts w:ascii="Hurme Geometric Sans 4" w:hAnsi="Hurme Geometric Sans 4" w:cs="Calibri"/>
        </w:rPr>
        <w:t>i bien la Matriz de Indicadores para Resultados (MIR) a nivel federal ofrece un marco valioso para monitorear el desempeño de</w:t>
      </w:r>
      <w:r w:rsidR="003F1358" w:rsidRPr="00F61920">
        <w:rPr>
          <w:rFonts w:ascii="Hurme Geometric Sans 4" w:hAnsi="Hurme Geometric Sans 4" w:cs="Calibri"/>
        </w:rPr>
        <w:t xml:space="preserve"> </w:t>
      </w:r>
      <w:r w:rsidRPr="00F61920">
        <w:rPr>
          <w:rFonts w:ascii="Hurme Geometric Sans 4" w:hAnsi="Hurme Geometric Sans 4" w:cs="Calibri"/>
        </w:rPr>
        <w:t>en Campeche, es crucial realizar un análisis más profundo y contextualizado del impacto del Fondo en la población.</w:t>
      </w:r>
    </w:p>
    <w:p w14:paraId="4771E012" w14:textId="5F79975A" w:rsidR="00E640FE" w:rsidRPr="00F61920" w:rsidRDefault="00E640FE" w:rsidP="00E640FE">
      <w:pPr>
        <w:spacing w:before="240" w:after="240" w:line="276" w:lineRule="auto"/>
        <w:jc w:val="both"/>
        <w:rPr>
          <w:rFonts w:ascii="Hurme Geometric Sans 4" w:hAnsi="Hurme Geometric Sans 4" w:cs="Calibri"/>
        </w:rPr>
      </w:pPr>
      <w:r w:rsidRPr="00F61920">
        <w:rPr>
          <w:rFonts w:ascii="Hurme Geometric Sans 4" w:hAnsi="Hurme Geometric Sans 4" w:cs="Calibri"/>
        </w:rPr>
        <w:lastRenderedPageBreak/>
        <w:t xml:space="preserve">Para ello, es fundamental contar con información detallada y precisa sobre el uso de los recursos del </w:t>
      </w:r>
      <w:r w:rsidR="003F1358" w:rsidRPr="00F61920">
        <w:rPr>
          <w:rFonts w:ascii="Hurme Geometric Sans 4" w:hAnsi="Hurme Geometric Sans 4" w:cs="Calibri"/>
        </w:rPr>
        <w:t>FAISMUN</w:t>
      </w:r>
      <w:r w:rsidRPr="00F61920">
        <w:rPr>
          <w:rFonts w:ascii="Hurme Geometric Sans 4" w:hAnsi="Hurme Geometric Sans 4" w:cs="Calibri"/>
        </w:rPr>
        <w:t xml:space="preserve"> y su contribución al desarrollo local. </w:t>
      </w:r>
    </w:p>
    <w:p w14:paraId="264B2BD0" w14:textId="22426D91" w:rsidR="00E640FE" w:rsidRPr="00F61920" w:rsidRDefault="00E640FE" w:rsidP="00E640FE">
      <w:pPr>
        <w:spacing w:before="240" w:after="240" w:line="276" w:lineRule="auto"/>
        <w:jc w:val="both"/>
        <w:rPr>
          <w:rFonts w:ascii="Hurme Geometric Sans 4" w:hAnsi="Hurme Geometric Sans 4"/>
          <w:lang w:val="es-AR" w:eastAsia="en-US"/>
        </w:rPr>
      </w:pPr>
      <w:r w:rsidRPr="00F61920">
        <w:rPr>
          <w:rFonts w:ascii="Hurme Geometric Sans 4" w:hAnsi="Hurme Geometric Sans 4" w:cs="Calibri"/>
        </w:rPr>
        <w:t xml:space="preserve">En este sentido, la MIR federal puede servir como punto de partida para establecer comparaciones y referencias a nivel local. Los indicadores federales proporcionarían un marco general para evaluar el desempeño del </w:t>
      </w:r>
      <w:r w:rsidR="003F1358" w:rsidRPr="00F61920">
        <w:rPr>
          <w:rFonts w:ascii="Hurme Geometric Sans 4" w:hAnsi="Hurme Geometric Sans 4" w:cs="Calibri"/>
        </w:rPr>
        <w:t>FAISMUN</w:t>
      </w:r>
      <w:r w:rsidRPr="00F61920">
        <w:rPr>
          <w:rFonts w:ascii="Hurme Geometric Sans 4" w:hAnsi="Hurme Geometric Sans 4" w:cs="Calibri"/>
        </w:rPr>
        <w:t xml:space="preserve"> en áreas clave.</w:t>
      </w:r>
      <w:r w:rsidRPr="00F61920">
        <w:rPr>
          <w:rFonts w:ascii="Hurme Geometric Sans 4" w:hAnsi="Hurme Geometric Sans 4"/>
          <w:lang w:val="es-AR" w:eastAsia="en-US"/>
        </w:rPr>
        <w:br w:type="page"/>
      </w:r>
    </w:p>
    <w:p w14:paraId="2AB55FBC" w14:textId="475EE5CE" w:rsidR="00E640FE" w:rsidRPr="00F61920" w:rsidRDefault="00E640FE" w:rsidP="00E640FE">
      <w:pPr>
        <w:spacing w:before="240" w:after="160" w:line="276" w:lineRule="auto"/>
        <w:jc w:val="both"/>
        <w:rPr>
          <w:rFonts w:ascii="Hurme Geometric Sans 4" w:hAnsi="Hurme Geometric Sans 4" w:cs="Calibri"/>
          <w:b/>
          <w:bCs/>
          <w:smallCaps/>
          <w:color w:val="761E28" w:themeColor="accent2" w:themeShade="BF"/>
          <w:lang w:val="es-AR" w:eastAsia="en-US"/>
        </w:rPr>
      </w:pPr>
      <w:r w:rsidRPr="00F61920">
        <w:rPr>
          <w:rFonts w:ascii="Hurme Geometric Sans 4" w:hAnsi="Hurme Geometric Sans 4"/>
          <w:b/>
          <w:bCs/>
        </w:rPr>
        <w:lastRenderedPageBreak/>
        <w:t xml:space="preserve">Matriz de Indicadores para Resultados </w:t>
      </w:r>
      <w:r w:rsidR="0013791A" w:rsidRPr="00F61920">
        <w:rPr>
          <w:rFonts w:ascii="Hurme Geometric Sans 4" w:hAnsi="Hurme Geometric Sans 4"/>
          <w:b/>
          <w:bCs/>
        </w:rPr>
        <w:t>FAISMUN</w:t>
      </w:r>
      <w:r w:rsidRPr="00F61920">
        <w:rPr>
          <w:rFonts w:ascii="Hurme Geometric Sans 4" w:hAnsi="Hurme Geometric Sans 4"/>
          <w:b/>
          <w:bCs/>
        </w:rPr>
        <w:t xml:space="preserve"> 2023</w:t>
      </w:r>
    </w:p>
    <w:tbl>
      <w:tblPr>
        <w:tblStyle w:val="Tablaconcuadrcula5oscura-nfasis3"/>
        <w:tblW w:w="9067" w:type="dxa"/>
        <w:tblLook w:val="04A0" w:firstRow="1" w:lastRow="0" w:firstColumn="1" w:lastColumn="0" w:noHBand="0" w:noVBand="1"/>
      </w:tblPr>
      <w:tblGrid>
        <w:gridCol w:w="1791"/>
        <w:gridCol w:w="3498"/>
        <w:gridCol w:w="3778"/>
      </w:tblGrid>
      <w:tr w:rsidR="00E640FE" w:rsidRPr="00F61920" w14:paraId="620BB34D" w14:textId="77777777" w:rsidTr="00AE6F54">
        <w:trPr>
          <w:cnfStyle w:val="100000000000" w:firstRow="1" w:lastRow="0" w:firstColumn="0" w:lastColumn="0" w:oddVBand="0" w:evenVBand="0" w:oddHBand="0"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1679" w:type="dxa"/>
            <w:shd w:val="clear" w:color="auto" w:fill="A5A5A5"/>
          </w:tcPr>
          <w:p w14:paraId="0F156465" w14:textId="77777777" w:rsidR="00E640FE" w:rsidRPr="00F61920" w:rsidRDefault="00E640FE" w:rsidP="00E640FE">
            <w:pPr>
              <w:jc w:val="center"/>
              <w:rPr>
                <w:rFonts w:ascii="Hurme Geometric Sans 4" w:eastAsia="Arial" w:hAnsi="Hurme Geometric Sans 4" w:cs="Calibri"/>
                <w:sz w:val="22"/>
                <w:szCs w:val="22"/>
              </w:rPr>
            </w:pPr>
            <w:r w:rsidRPr="00F61920">
              <w:rPr>
                <w:rFonts w:ascii="Hurme Geometric Sans 4" w:eastAsia="Arial" w:hAnsi="Hurme Geometric Sans 4" w:cs="Calibri"/>
                <w:sz w:val="22"/>
                <w:szCs w:val="22"/>
              </w:rPr>
              <w:t>NIVEL DE DESEMPEÑO</w:t>
            </w:r>
          </w:p>
        </w:tc>
        <w:tc>
          <w:tcPr>
            <w:tcW w:w="3561" w:type="dxa"/>
            <w:shd w:val="clear" w:color="auto" w:fill="A5A5A5"/>
          </w:tcPr>
          <w:p w14:paraId="42B920CD" w14:textId="77777777" w:rsidR="00E640FE" w:rsidRPr="00F61920" w:rsidRDefault="00E640FE" w:rsidP="00E640FE">
            <w:pPr>
              <w:jc w:val="center"/>
              <w:cnfStyle w:val="100000000000" w:firstRow="1" w:lastRow="0" w:firstColumn="0" w:lastColumn="0" w:oddVBand="0" w:evenVBand="0" w:oddHBand="0" w:evenHBand="0" w:firstRowFirstColumn="0" w:firstRowLastColumn="0" w:lastRowFirstColumn="0" w:lastRowLastColumn="0"/>
              <w:rPr>
                <w:rFonts w:ascii="Hurme Geometric Sans 4" w:eastAsia="Arial" w:hAnsi="Hurme Geometric Sans 4" w:cs="Calibri"/>
                <w:sz w:val="22"/>
                <w:szCs w:val="22"/>
              </w:rPr>
            </w:pPr>
            <w:r w:rsidRPr="00F61920">
              <w:rPr>
                <w:rFonts w:ascii="Hurme Geometric Sans 4" w:eastAsia="Arial" w:hAnsi="Hurme Geometric Sans 4" w:cs="Calibri"/>
                <w:sz w:val="22"/>
                <w:szCs w:val="22"/>
              </w:rPr>
              <w:t>OBJETIVO</w:t>
            </w:r>
          </w:p>
        </w:tc>
        <w:tc>
          <w:tcPr>
            <w:tcW w:w="3827" w:type="dxa"/>
            <w:shd w:val="clear" w:color="auto" w:fill="A5A5A5"/>
          </w:tcPr>
          <w:p w14:paraId="532C3575" w14:textId="77777777" w:rsidR="00E640FE" w:rsidRPr="00F61920" w:rsidRDefault="00E640FE" w:rsidP="00E640FE">
            <w:pPr>
              <w:jc w:val="center"/>
              <w:cnfStyle w:val="100000000000" w:firstRow="1" w:lastRow="0" w:firstColumn="0" w:lastColumn="0" w:oddVBand="0" w:evenVBand="0" w:oddHBand="0" w:evenHBand="0" w:firstRowFirstColumn="0" w:firstRowLastColumn="0" w:lastRowFirstColumn="0" w:lastRowLastColumn="0"/>
              <w:rPr>
                <w:rFonts w:ascii="Hurme Geometric Sans 4" w:eastAsia="Arial" w:hAnsi="Hurme Geometric Sans 4" w:cs="Calibri"/>
                <w:sz w:val="22"/>
                <w:szCs w:val="22"/>
              </w:rPr>
            </w:pPr>
            <w:r w:rsidRPr="00F61920">
              <w:rPr>
                <w:rFonts w:ascii="Hurme Geometric Sans 4" w:eastAsia="Arial" w:hAnsi="Hurme Geometric Sans 4" w:cs="Calibri"/>
                <w:sz w:val="22"/>
                <w:szCs w:val="22"/>
              </w:rPr>
              <w:t>INDICADOR</w:t>
            </w:r>
          </w:p>
        </w:tc>
      </w:tr>
      <w:tr w:rsidR="00E640FE" w:rsidRPr="00F61920" w14:paraId="356602E1" w14:textId="77777777" w:rsidTr="00AE6F54">
        <w:trPr>
          <w:cnfStyle w:val="000000100000" w:firstRow="0" w:lastRow="0" w:firstColumn="0" w:lastColumn="0" w:oddVBand="0" w:evenVBand="0" w:oddHBand="1" w:evenHBand="0" w:firstRowFirstColumn="0" w:firstRowLastColumn="0" w:lastRowFirstColumn="0" w:lastRowLastColumn="0"/>
          <w:trHeight w:val="2327"/>
        </w:trPr>
        <w:tc>
          <w:tcPr>
            <w:cnfStyle w:val="001000000000" w:firstRow="0" w:lastRow="0" w:firstColumn="1" w:lastColumn="0" w:oddVBand="0" w:evenVBand="0" w:oddHBand="0" w:evenHBand="0" w:firstRowFirstColumn="0" w:firstRowLastColumn="0" w:lastRowFirstColumn="0" w:lastRowLastColumn="0"/>
            <w:tcW w:w="1679" w:type="dxa"/>
            <w:shd w:val="clear" w:color="auto" w:fill="A5A5A5"/>
            <w:vAlign w:val="center"/>
          </w:tcPr>
          <w:p w14:paraId="75EA7D17" w14:textId="77777777" w:rsidR="00E640FE" w:rsidRPr="00F61920" w:rsidRDefault="00E640FE" w:rsidP="00E640FE">
            <w:pPr>
              <w:jc w:val="center"/>
              <w:rPr>
                <w:rFonts w:ascii="Hurme Geometric Sans 4" w:eastAsia="Arial" w:hAnsi="Hurme Geometric Sans 4" w:cs="Calibri"/>
                <w:sz w:val="22"/>
                <w:szCs w:val="22"/>
              </w:rPr>
            </w:pPr>
            <w:r w:rsidRPr="00F61920">
              <w:rPr>
                <w:rFonts w:ascii="Hurme Geometric Sans 4" w:eastAsia="Arial" w:hAnsi="Hurme Geometric Sans 4" w:cs="Calibri"/>
                <w:sz w:val="22"/>
                <w:szCs w:val="22"/>
              </w:rPr>
              <w:t>Fin</w:t>
            </w:r>
          </w:p>
        </w:tc>
        <w:tc>
          <w:tcPr>
            <w:tcW w:w="3561" w:type="dxa"/>
            <w:shd w:val="clear" w:color="auto" w:fill="DBDBDB"/>
          </w:tcPr>
          <w:p w14:paraId="3FCDDFAE" w14:textId="62F4426C" w:rsidR="00E640FE" w:rsidRPr="00F61920" w:rsidRDefault="00A70073" w:rsidP="00E640FE">
            <w:p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sz w:val="22"/>
                <w:szCs w:val="22"/>
              </w:rPr>
            </w:pPr>
            <w:r w:rsidRPr="00F61920">
              <w:rPr>
                <w:rFonts w:ascii="Hurme Geometric Sans 4" w:eastAsia="Arial" w:hAnsi="Hurme Geometric Sans 4" w:cs="Calibri"/>
                <w:sz w:val="22"/>
                <w:szCs w:val="22"/>
              </w:rPr>
              <w:t>Contribuir al bienestar social e igualdad mediante la reducción de los rezagos en materia de servicios básicos en la vivienda, calidad y espacios de la vivienda e infraestructura social de la población que habita en las zonas de atención prioritaria, en las localidades con los dos mayores grados de rezago social de cada municipio o que se encuentra en situación de pobreza extrema.</w:t>
            </w:r>
          </w:p>
        </w:tc>
        <w:tc>
          <w:tcPr>
            <w:tcW w:w="3827" w:type="dxa"/>
            <w:shd w:val="clear" w:color="auto" w:fill="DBDBDB"/>
          </w:tcPr>
          <w:p w14:paraId="46E4F7F4" w14:textId="77777777" w:rsidR="00E640FE" w:rsidRPr="00F61920" w:rsidRDefault="00A70073" w:rsidP="00AE6F54">
            <w:pPr>
              <w:pStyle w:val="Prrafodelista"/>
              <w:numPr>
                <w:ilvl w:val="0"/>
                <w:numId w:val="54"/>
              </w:num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Porcentaje de la población en pobreza extrema.</w:t>
            </w:r>
          </w:p>
          <w:p w14:paraId="580AE7A8" w14:textId="7DE77041" w:rsidR="00A70073" w:rsidRPr="00F61920" w:rsidRDefault="00A70073" w:rsidP="00AE6F54">
            <w:pPr>
              <w:pStyle w:val="Prrafodelista"/>
              <w:numPr>
                <w:ilvl w:val="0"/>
                <w:numId w:val="54"/>
              </w:num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Inversión per cápita del Fondo para la Infraestructura Social Municipal (FISM) en localidades con alto y muy alto rezago social.</w:t>
            </w:r>
          </w:p>
        </w:tc>
      </w:tr>
      <w:tr w:rsidR="005C1489" w:rsidRPr="00F61920" w14:paraId="619BF837" w14:textId="77777777" w:rsidTr="00AE6F54">
        <w:trPr>
          <w:trHeight w:val="1693"/>
        </w:trPr>
        <w:tc>
          <w:tcPr>
            <w:cnfStyle w:val="001000000000" w:firstRow="0" w:lastRow="0" w:firstColumn="1" w:lastColumn="0" w:oddVBand="0" w:evenVBand="0" w:oddHBand="0" w:evenHBand="0" w:firstRowFirstColumn="0" w:firstRowLastColumn="0" w:lastRowFirstColumn="0" w:lastRowLastColumn="0"/>
            <w:tcW w:w="1679" w:type="dxa"/>
            <w:shd w:val="clear" w:color="auto" w:fill="A5A5A5"/>
            <w:vAlign w:val="center"/>
          </w:tcPr>
          <w:p w14:paraId="25894C54" w14:textId="77777777" w:rsidR="00E640FE" w:rsidRPr="00F61920" w:rsidRDefault="00E640FE" w:rsidP="00E640FE">
            <w:pPr>
              <w:jc w:val="center"/>
              <w:rPr>
                <w:rFonts w:ascii="Hurme Geometric Sans 4" w:eastAsia="Arial" w:hAnsi="Hurme Geometric Sans 4" w:cs="Calibri"/>
                <w:sz w:val="22"/>
                <w:szCs w:val="22"/>
              </w:rPr>
            </w:pPr>
            <w:r w:rsidRPr="00F61920">
              <w:rPr>
                <w:rFonts w:ascii="Hurme Geometric Sans 4" w:eastAsia="Arial" w:hAnsi="Hurme Geometric Sans 4" w:cs="Calibri"/>
                <w:sz w:val="22"/>
                <w:szCs w:val="22"/>
              </w:rPr>
              <w:t>Propósito</w:t>
            </w:r>
          </w:p>
        </w:tc>
        <w:tc>
          <w:tcPr>
            <w:tcW w:w="3561" w:type="dxa"/>
            <w:shd w:val="clear" w:color="auto" w:fill="EDEDED"/>
          </w:tcPr>
          <w:p w14:paraId="1F41FD26" w14:textId="1A6F57B2" w:rsidR="00A70073" w:rsidRPr="00F61920" w:rsidRDefault="00A70073" w:rsidP="00A70073">
            <w:pPr>
              <w:jc w:val="both"/>
              <w:cnfStyle w:val="000000000000" w:firstRow="0" w:lastRow="0" w:firstColumn="0" w:lastColumn="0" w:oddVBand="0" w:evenVBand="0" w:oddHBand="0" w:evenHBand="0" w:firstRowFirstColumn="0" w:firstRowLastColumn="0" w:lastRowFirstColumn="0" w:lastRowLastColumn="0"/>
              <w:rPr>
                <w:rFonts w:ascii="Hurme Geometric Sans 4" w:eastAsia="Arial" w:hAnsi="Hurme Geometric Sans 4" w:cs="Calibri"/>
                <w:sz w:val="22"/>
                <w:szCs w:val="22"/>
              </w:rPr>
            </w:pPr>
            <w:r w:rsidRPr="00F61920">
              <w:rPr>
                <w:rFonts w:ascii="Hurme Geometric Sans 4" w:eastAsia="Arial" w:hAnsi="Hurme Geometric Sans 4" w:cs="Calibri"/>
                <w:sz w:val="22"/>
                <w:szCs w:val="22"/>
              </w:rPr>
              <w:t>La población que habita en las zonas de atención prioritaria urbanas, en las localidades con los dos mayores grados de rezago social de cada municipio o que se encuentra en situación de pobreza extrema reducen los rezagos en infraestructura social básica relacionada con las carencias de servicios básicos en la vivienda, calidad y espacios de la vivienda e infraestructura social.</w:t>
            </w:r>
          </w:p>
        </w:tc>
        <w:tc>
          <w:tcPr>
            <w:tcW w:w="3827" w:type="dxa"/>
            <w:shd w:val="clear" w:color="auto" w:fill="EDEDED"/>
          </w:tcPr>
          <w:p w14:paraId="47AAEF77" w14:textId="77777777" w:rsidR="00E640FE" w:rsidRPr="00F61920" w:rsidRDefault="00A70073" w:rsidP="00AE6F54">
            <w:pPr>
              <w:pStyle w:val="Prrafodelista"/>
              <w:numPr>
                <w:ilvl w:val="0"/>
                <w:numId w:val="55"/>
              </w:numPr>
              <w:jc w:val="both"/>
              <w:cnfStyle w:val="000000000000" w:firstRow="0" w:lastRow="0" w:firstColumn="0" w:lastColumn="0" w:oddVBand="0" w:evenVBand="0" w:oddHBand="0"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Porcentaje de población que presenta carencia calidad y espacios de la vivienda.</w:t>
            </w:r>
          </w:p>
          <w:p w14:paraId="30DE7785" w14:textId="4694C8BA" w:rsidR="00A70073" w:rsidRPr="00F61920" w:rsidRDefault="00A70073" w:rsidP="00AE6F54">
            <w:pPr>
              <w:pStyle w:val="Prrafodelista"/>
              <w:numPr>
                <w:ilvl w:val="0"/>
                <w:numId w:val="55"/>
              </w:numPr>
              <w:jc w:val="both"/>
              <w:cnfStyle w:val="000000000000" w:firstRow="0" w:lastRow="0" w:firstColumn="0" w:lastColumn="0" w:oddVBand="0" w:evenVBand="0" w:oddHBand="0"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Porcentaje de población que presenta carencia por acceso a servicios básicos de la vivienda.</w:t>
            </w:r>
          </w:p>
        </w:tc>
      </w:tr>
      <w:tr w:rsidR="009B263E" w:rsidRPr="00F61920" w14:paraId="1A83DFE3" w14:textId="77777777" w:rsidTr="00AE6F54">
        <w:trPr>
          <w:cnfStyle w:val="000000100000" w:firstRow="0" w:lastRow="0" w:firstColumn="0" w:lastColumn="0" w:oddVBand="0" w:evenVBand="0" w:oddHBand="1" w:evenHBand="0" w:firstRowFirstColumn="0" w:firstRowLastColumn="0" w:lastRowFirstColumn="0" w:lastRowLastColumn="0"/>
          <w:trHeight w:val="3251"/>
        </w:trPr>
        <w:tc>
          <w:tcPr>
            <w:cnfStyle w:val="001000000000" w:firstRow="0" w:lastRow="0" w:firstColumn="1" w:lastColumn="0" w:oddVBand="0" w:evenVBand="0" w:oddHBand="0" w:evenHBand="0" w:firstRowFirstColumn="0" w:firstRowLastColumn="0" w:lastRowFirstColumn="0" w:lastRowLastColumn="0"/>
            <w:tcW w:w="1679" w:type="dxa"/>
            <w:vMerge w:val="restart"/>
            <w:shd w:val="clear" w:color="auto" w:fill="A5A5A5"/>
            <w:vAlign w:val="center"/>
          </w:tcPr>
          <w:p w14:paraId="378E3A16" w14:textId="77777777" w:rsidR="009B263E" w:rsidRPr="00F61920" w:rsidRDefault="009B263E" w:rsidP="00E640FE">
            <w:pPr>
              <w:jc w:val="center"/>
              <w:rPr>
                <w:rFonts w:ascii="Hurme Geometric Sans 4" w:eastAsia="Arial" w:hAnsi="Hurme Geometric Sans 4" w:cs="Calibri"/>
                <w:sz w:val="22"/>
                <w:szCs w:val="22"/>
              </w:rPr>
            </w:pPr>
          </w:p>
          <w:p w14:paraId="66572B3E" w14:textId="77777777" w:rsidR="009B263E" w:rsidRPr="00F61920" w:rsidRDefault="009B263E" w:rsidP="00E640FE">
            <w:pPr>
              <w:jc w:val="center"/>
              <w:rPr>
                <w:rFonts w:ascii="Hurme Geometric Sans 4" w:eastAsia="Arial" w:hAnsi="Hurme Geometric Sans 4" w:cs="Calibri"/>
                <w:sz w:val="22"/>
                <w:szCs w:val="22"/>
              </w:rPr>
            </w:pPr>
          </w:p>
          <w:p w14:paraId="3922CDC7" w14:textId="77777777" w:rsidR="009B263E" w:rsidRPr="00F61920" w:rsidRDefault="009B263E" w:rsidP="00E640FE">
            <w:pPr>
              <w:jc w:val="center"/>
              <w:rPr>
                <w:rFonts w:ascii="Hurme Geometric Sans 4" w:eastAsia="Arial" w:hAnsi="Hurme Geometric Sans 4" w:cs="Calibri"/>
                <w:sz w:val="22"/>
                <w:szCs w:val="22"/>
              </w:rPr>
            </w:pPr>
          </w:p>
          <w:p w14:paraId="073D267C" w14:textId="77777777" w:rsidR="009B263E" w:rsidRPr="00F61920" w:rsidRDefault="009B263E" w:rsidP="00E640FE">
            <w:pPr>
              <w:jc w:val="center"/>
              <w:rPr>
                <w:rFonts w:ascii="Hurme Geometric Sans 4" w:eastAsia="Arial" w:hAnsi="Hurme Geometric Sans 4" w:cs="Calibri"/>
                <w:sz w:val="22"/>
                <w:szCs w:val="22"/>
              </w:rPr>
            </w:pPr>
            <w:r w:rsidRPr="00F61920">
              <w:rPr>
                <w:rFonts w:ascii="Hurme Geometric Sans 4" w:eastAsia="Arial" w:hAnsi="Hurme Geometric Sans 4" w:cs="Calibri"/>
                <w:sz w:val="22"/>
                <w:szCs w:val="22"/>
              </w:rPr>
              <w:t>Componentes</w:t>
            </w:r>
          </w:p>
        </w:tc>
        <w:tc>
          <w:tcPr>
            <w:tcW w:w="3561" w:type="dxa"/>
            <w:shd w:val="clear" w:color="auto" w:fill="DBDBDB"/>
          </w:tcPr>
          <w:p w14:paraId="4892409A" w14:textId="3ACABA34" w:rsidR="009B263E" w:rsidRPr="00F61920" w:rsidRDefault="009B263E" w:rsidP="00E640FE">
            <w:p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sz w:val="22"/>
                <w:szCs w:val="22"/>
              </w:rPr>
            </w:pPr>
            <w:r w:rsidRPr="00F61920">
              <w:rPr>
                <w:rFonts w:ascii="Hurme Geometric Sans 4" w:eastAsia="Arial" w:hAnsi="Hurme Geometric Sans 4" w:cs="Calibri"/>
                <w:sz w:val="22"/>
                <w:szCs w:val="22"/>
              </w:rPr>
              <w:t>A Proyectos financiados de infraestructura para la calidad y espacios de la vivienda.</w:t>
            </w:r>
          </w:p>
        </w:tc>
        <w:tc>
          <w:tcPr>
            <w:tcW w:w="3827" w:type="dxa"/>
            <w:shd w:val="clear" w:color="auto" w:fill="DBDBDB"/>
          </w:tcPr>
          <w:p w14:paraId="12BC03B6" w14:textId="77777777" w:rsidR="009B263E" w:rsidRPr="00F61920" w:rsidRDefault="009B263E" w:rsidP="00AE6F54">
            <w:pPr>
              <w:pStyle w:val="Prrafodelista"/>
              <w:numPr>
                <w:ilvl w:val="0"/>
                <w:numId w:val="56"/>
              </w:num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Porcentaje de recursos destinados al financiamiento de proyectos de calidad y espacios de la vivienda respecto del total de recursos FISMDF.</w:t>
            </w:r>
          </w:p>
          <w:p w14:paraId="1916CB59" w14:textId="15ACD3B8" w:rsidR="009B263E" w:rsidRPr="00F61920" w:rsidRDefault="009B263E" w:rsidP="00AE6F54">
            <w:pPr>
              <w:pStyle w:val="Prrafodelista"/>
              <w:numPr>
                <w:ilvl w:val="0"/>
                <w:numId w:val="56"/>
              </w:num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Porcentaje de proyectos de calidad y espacios de vivienda respecto del total de proyectos financiados con recursos del FISMDF.</w:t>
            </w:r>
          </w:p>
        </w:tc>
      </w:tr>
      <w:tr w:rsidR="009B263E" w:rsidRPr="00F61920" w14:paraId="2E99A659" w14:textId="77777777" w:rsidTr="00AE6F54">
        <w:trPr>
          <w:trHeight w:val="840"/>
        </w:trPr>
        <w:tc>
          <w:tcPr>
            <w:cnfStyle w:val="001000000000" w:firstRow="0" w:lastRow="0" w:firstColumn="1" w:lastColumn="0" w:oddVBand="0" w:evenVBand="0" w:oddHBand="0" w:evenHBand="0" w:firstRowFirstColumn="0" w:firstRowLastColumn="0" w:lastRowFirstColumn="0" w:lastRowLastColumn="0"/>
            <w:tcW w:w="1679" w:type="dxa"/>
            <w:vMerge/>
            <w:shd w:val="clear" w:color="auto" w:fill="A5A5A5"/>
            <w:vAlign w:val="center"/>
          </w:tcPr>
          <w:p w14:paraId="5030D70A" w14:textId="77777777" w:rsidR="009B263E" w:rsidRPr="00F61920" w:rsidRDefault="009B263E" w:rsidP="00E640FE">
            <w:pPr>
              <w:jc w:val="center"/>
              <w:rPr>
                <w:rFonts w:ascii="Hurme Geometric Sans 4" w:eastAsia="Arial" w:hAnsi="Hurme Geometric Sans 4" w:cs="Calibri"/>
                <w:sz w:val="22"/>
                <w:szCs w:val="22"/>
              </w:rPr>
            </w:pPr>
          </w:p>
        </w:tc>
        <w:tc>
          <w:tcPr>
            <w:tcW w:w="3561" w:type="dxa"/>
            <w:shd w:val="clear" w:color="auto" w:fill="EDEDED"/>
          </w:tcPr>
          <w:p w14:paraId="7CB670B9" w14:textId="5EF58086" w:rsidR="009B263E" w:rsidRPr="00F61920" w:rsidRDefault="009B263E" w:rsidP="00E640FE">
            <w:pPr>
              <w:jc w:val="both"/>
              <w:cnfStyle w:val="000000000000" w:firstRow="0" w:lastRow="0" w:firstColumn="0" w:lastColumn="0" w:oddVBand="0" w:evenVBand="0" w:oddHBand="0" w:evenHBand="0" w:firstRowFirstColumn="0" w:firstRowLastColumn="0" w:lastRowFirstColumn="0" w:lastRowLastColumn="0"/>
              <w:rPr>
                <w:rFonts w:ascii="Hurme Geometric Sans 4" w:eastAsia="Arial" w:hAnsi="Hurme Geometric Sans 4" w:cs="Calibri"/>
                <w:sz w:val="22"/>
                <w:szCs w:val="22"/>
              </w:rPr>
            </w:pPr>
            <w:r w:rsidRPr="00F61920">
              <w:rPr>
                <w:rFonts w:ascii="Hurme Geometric Sans 4" w:eastAsia="Arial" w:hAnsi="Hurme Geometric Sans 4" w:cs="Calibri"/>
                <w:sz w:val="22"/>
                <w:szCs w:val="22"/>
              </w:rPr>
              <w:t>B Proyectos financiados de infraestructura de servicios básicos en la vivienda.</w:t>
            </w:r>
          </w:p>
        </w:tc>
        <w:tc>
          <w:tcPr>
            <w:tcW w:w="3827" w:type="dxa"/>
            <w:shd w:val="clear" w:color="auto" w:fill="EDEDED"/>
          </w:tcPr>
          <w:p w14:paraId="28C1C914" w14:textId="77777777" w:rsidR="009B263E" w:rsidRPr="00F61920" w:rsidRDefault="009B263E" w:rsidP="00AE6F54">
            <w:pPr>
              <w:pStyle w:val="Prrafodelista"/>
              <w:numPr>
                <w:ilvl w:val="0"/>
                <w:numId w:val="57"/>
              </w:numPr>
              <w:jc w:val="both"/>
              <w:cnfStyle w:val="000000000000" w:firstRow="0" w:lastRow="0" w:firstColumn="0" w:lastColumn="0" w:oddVBand="0" w:evenVBand="0" w:oddHBand="0"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Porcentaje de recursos destinados al financiamiento de proyectos de servicios básicos respecto al total de recursos FISMDF.</w:t>
            </w:r>
          </w:p>
          <w:p w14:paraId="7E0F5E17" w14:textId="6441DBB2" w:rsidR="009B263E" w:rsidRPr="00F61920" w:rsidRDefault="009B263E" w:rsidP="00AE6F54">
            <w:pPr>
              <w:pStyle w:val="Prrafodelista"/>
              <w:numPr>
                <w:ilvl w:val="0"/>
                <w:numId w:val="57"/>
              </w:numPr>
              <w:jc w:val="both"/>
              <w:cnfStyle w:val="000000000000" w:firstRow="0" w:lastRow="0" w:firstColumn="0" w:lastColumn="0" w:oddVBand="0" w:evenVBand="0" w:oddHBand="0"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Porcentaje de proyectos de servicios básicos en la vivienda respecto del total de proyectos financiados con recursos del FISMDF.</w:t>
            </w:r>
          </w:p>
        </w:tc>
      </w:tr>
      <w:tr w:rsidR="009B263E" w:rsidRPr="00F61920" w14:paraId="17FCABEC" w14:textId="77777777" w:rsidTr="00AE6F54">
        <w:trPr>
          <w:cnfStyle w:val="000000100000" w:firstRow="0" w:lastRow="0" w:firstColumn="0" w:lastColumn="0" w:oddVBand="0" w:evenVBand="0" w:oddHBand="1" w:evenHBand="0" w:firstRowFirstColumn="0" w:firstRowLastColumn="0" w:lastRowFirstColumn="0" w:lastRowLastColumn="0"/>
          <w:trHeight w:val="840"/>
        </w:trPr>
        <w:tc>
          <w:tcPr>
            <w:cnfStyle w:val="001000000000" w:firstRow="0" w:lastRow="0" w:firstColumn="1" w:lastColumn="0" w:oddVBand="0" w:evenVBand="0" w:oddHBand="0" w:evenHBand="0" w:firstRowFirstColumn="0" w:firstRowLastColumn="0" w:lastRowFirstColumn="0" w:lastRowLastColumn="0"/>
            <w:tcW w:w="1679" w:type="dxa"/>
            <w:vMerge/>
            <w:shd w:val="clear" w:color="auto" w:fill="A5A5A5"/>
            <w:vAlign w:val="center"/>
          </w:tcPr>
          <w:p w14:paraId="4ED7021C" w14:textId="77777777" w:rsidR="009B263E" w:rsidRPr="00F61920" w:rsidRDefault="009B263E" w:rsidP="00E640FE">
            <w:pPr>
              <w:jc w:val="center"/>
              <w:rPr>
                <w:rFonts w:ascii="Hurme Geometric Sans 4" w:eastAsia="Arial" w:hAnsi="Hurme Geometric Sans 4" w:cs="Calibri"/>
                <w:sz w:val="22"/>
                <w:szCs w:val="22"/>
              </w:rPr>
            </w:pPr>
          </w:p>
        </w:tc>
        <w:tc>
          <w:tcPr>
            <w:tcW w:w="3561" w:type="dxa"/>
            <w:shd w:val="clear" w:color="auto" w:fill="DBDBDB"/>
          </w:tcPr>
          <w:p w14:paraId="2978CBB5" w14:textId="52986399" w:rsidR="009B263E" w:rsidRPr="00F61920" w:rsidRDefault="009B263E" w:rsidP="009B263E">
            <w:pPr>
              <w:tabs>
                <w:tab w:val="left" w:pos="2279"/>
              </w:tabs>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sz w:val="22"/>
                <w:szCs w:val="22"/>
              </w:rPr>
            </w:pPr>
            <w:r w:rsidRPr="00F61920">
              <w:rPr>
                <w:rFonts w:ascii="Hurme Geometric Sans 4" w:eastAsia="Arial" w:hAnsi="Hurme Geometric Sans 4" w:cs="Calibri"/>
                <w:sz w:val="22"/>
                <w:szCs w:val="22"/>
              </w:rPr>
              <w:t>C Proyectos financiados de infraestructura social.</w:t>
            </w:r>
            <w:r w:rsidRPr="00F61920">
              <w:rPr>
                <w:rFonts w:ascii="Hurme Geometric Sans 4" w:eastAsia="Arial" w:hAnsi="Hurme Geometric Sans 4" w:cs="Calibri"/>
                <w:sz w:val="22"/>
                <w:szCs w:val="22"/>
              </w:rPr>
              <w:tab/>
            </w:r>
          </w:p>
        </w:tc>
        <w:tc>
          <w:tcPr>
            <w:tcW w:w="3827" w:type="dxa"/>
            <w:shd w:val="clear" w:color="auto" w:fill="DBDBDB"/>
          </w:tcPr>
          <w:p w14:paraId="48682ACB" w14:textId="5F3E9C30" w:rsidR="009B263E" w:rsidRPr="00F61920" w:rsidRDefault="009B263E" w:rsidP="00AE6F54">
            <w:pPr>
              <w:pStyle w:val="Prrafodelista"/>
              <w:numPr>
                <w:ilvl w:val="0"/>
                <w:numId w:val="58"/>
              </w:num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Porcentaje de proyectos de infraestructura de alimentación respecto del total de proyectos financiados con recursos del FISMDF.</w:t>
            </w:r>
          </w:p>
          <w:p w14:paraId="46BFB0E2" w14:textId="77777777" w:rsidR="009B263E" w:rsidRPr="00F61920" w:rsidRDefault="009B263E" w:rsidP="00AE6F54">
            <w:pPr>
              <w:pStyle w:val="Prrafodelista"/>
              <w:numPr>
                <w:ilvl w:val="0"/>
                <w:numId w:val="58"/>
              </w:num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 xml:space="preserve">Porcentaje de proyectos de infraestructura educativa respecto del total de </w:t>
            </w:r>
            <w:r w:rsidRPr="00F61920">
              <w:rPr>
                <w:rFonts w:ascii="Hurme Geometric Sans 4" w:eastAsia="Arial" w:hAnsi="Hurme Geometric Sans 4" w:cs="Calibri"/>
              </w:rPr>
              <w:lastRenderedPageBreak/>
              <w:t>proyectos financiados con recursos del FISMDF.</w:t>
            </w:r>
          </w:p>
          <w:p w14:paraId="003620D1" w14:textId="6DF8E8EF" w:rsidR="009B263E" w:rsidRPr="00F61920" w:rsidRDefault="009B263E" w:rsidP="00AE6F54">
            <w:pPr>
              <w:pStyle w:val="Prrafodelista"/>
              <w:numPr>
                <w:ilvl w:val="0"/>
                <w:numId w:val="58"/>
              </w:num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Porcentaje de recursos destinados al financiamiento de otros proyectos respecto del total de recursos FISMDF.</w:t>
            </w:r>
          </w:p>
          <w:p w14:paraId="1934ABBE" w14:textId="24AFD0B7" w:rsidR="009B263E" w:rsidRPr="00F61920" w:rsidRDefault="009B263E" w:rsidP="00AE6F54">
            <w:pPr>
              <w:pStyle w:val="Prrafodelista"/>
              <w:numPr>
                <w:ilvl w:val="0"/>
                <w:numId w:val="58"/>
              </w:num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Porcentaje de recursos destinados al financiamiento de proyectos de infraestructura de alimentación respecto del total de recursos FISMDF.</w:t>
            </w:r>
          </w:p>
          <w:p w14:paraId="1A14B52F" w14:textId="55D6CB27" w:rsidR="009B263E" w:rsidRPr="00F61920" w:rsidRDefault="009B263E" w:rsidP="00AE6F54">
            <w:pPr>
              <w:pStyle w:val="Prrafodelista"/>
              <w:numPr>
                <w:ilvl w:val="0"/>
                <w:numId w:val="58"/>
              </w:num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Porcentaje de proyectos de infraestructura de salud respecto del total de proyectos financiados con recursos del FISMDF.</w:t>
            </w:r>
          </w:p>
          <w:p w14:paraId="248ED97F" w14:textId="75D8970C" w:rsidR="009B263E" w:rsidRPr="00F61920" w:rsidRDefault="009B263E" w:rsidP="00AE6F54">
            <w:pPr>
              <w:pStyle w:val="Prrafodelista"/>
              <w:numPr>
                <w:ilvl w:val="0"/>
                <w:numId w:val="58"/>
              </w:num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Porcentaje de recursos destinados al financiamiento de proyectos de infraestructura educativa respecto del total de recursos FISMDF.</w:t>
            </w:r>
          </w:p>
          <w:p w14:paraId="39F7E99D" w14:textId="0137F1AC" w:rsidR="009B263E" w:rsidRPr="00F61920" w:rsidRDefault="009B263E" w:rsidP="00AE6F54">
            <w:pPr>
              <w:pStyle w:val="Prrafodelista"/>
              <w:numPr>
                <w:ilvl w:val="0"/>
                <w:numId w:val="58"/>
              </w:num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Porcentaje de otros proyectos   respecto del total de proyectos financiados con recursos del FISMDF.</w:t>
            </w:r>
          </w:p>
          <w:p w14:paraId="7820CE92" w14:textId="1DA1A99B" w:rsidR="009B263E" w:rsidRPr="00F61920" w:rsidRDefault="009B263E" w:rsidP="00AE6F54">
            <w:pPr>
              <w:pStyle w:val="Prrafodelista"/>
              <w:numPr>
                <w:ilvl w:val="0"/>
                <w:numId w:val="58"/>
              </w:num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 xml:space="preserve">Porcentaje de recursos destinados al financiamiento de proyectos de </w:t>
            </w:r>
            <w:r w:rsidRPr="00F61920">
              <w:rPr>
                <w:rFonts w:ascii="Hurme Geometric Sans 4" w:eastAsia="Arial" w:hAnsi="Hurme Geometric Sans 4" w:cs="Calibri"/>
              </w:rPr>
              <w:lastRenderedPageBreak/>
              <w:t>infraestructura de salud respecto del total de recursos FISMDF.</w:t>
            </w:r>
          </w:p>
          <w:p w14:paraId="3BB370BD" w14:textId="77777777" w:rsidR="009B263E" w:rsidRPr="00F61920" w:rsidRDefault="009B263E" w:rsidP="00E640FE">
            <w:p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sz w:val="22"/>
                <w:szCs w:val="22"/>
              </w:rPr>
            </w:pPr>
          </w:p>
          <w:p w14:paraId="1A2BA8F0" w14:textId="68D03169" w:rsidR="009B263E" w:rsidRPr="00F61920" w:rsidRDefault="009B263E" w:rsidP="00E640FE">
            <w:p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sz w:val="22"/>
                <w:szCs w:val="22"/>
              </w:rPr>
            </w:pPr>
          </w:p>
        </w:tc>
      </w:tr>
      <w:tr w:rsidR="00AE6F54" w:rsidRPr="00F61920" w14:paraId="0062808C" w14:textId="77777777" w:rsidTr="00AE6F54">
        <w:trPr>
          <w:trHeight w:val="840"/>
        </w:trPr>
        <w:tc>
          <w:tcPr>
            <w:cnfStyle w:val="001000000000" w:firstRow="0" w:lastRow="0" w:firstColumn="1" w:lastColumn="0" w:oddVBand="0" w:evenVBand="0" w:oddHBand="0" w:evenHBand="0" w:firstRowFirstColumn="0" w:firstRowLastColumn="0" w:lastRowFirstColumn="0" w:lastRowLastColumn="0"/>
            <w:tcW w:w="1679" w:type="dxa"/>
            <w:vMerge w:val="restart"/>
            <w:shd w:val="clear" w:color="auto" w:fill="A5A5A5"/>
            <w:vAlign w:val="center"/>
          </w:tcPr>
          <w:p w14:paraId="578F5FE6" w14:textId="77777777" w:rsidR="00AE6F54" w:rsidRPr="00F61920" w:rsidRDefault="00AE6F54" w:rsidP="00E640FE">
            <w:pPr>
              <w:jc w:val="center"/>
              <w:rPr>
                <w:rFonts w:ascii="Hurme Geometric Sans 4" w:eastAsia="Arial" w:hAnsi="Hurme Geometric Sans 4" w:cs="Calibri"/>
                <w:sz w:val="22"/>
                <w:szCs w:val="22"/>
              </w:rPr>
            </w:pPr>
            <w:r w:rsidRPr="00F61920">
              <w:rPr>
                <w:rFonts w:ascii="Hurme Geometric Sans 4" w:eastAsia="Arial" w:hAnsi="Hurme Geometric Sans 4" w:cs="Calibri"/>
                <w:sz w:val="22"/>
                <w:szCs w:val="22"/>
              </w:rPr>
              <w:lastRenderedPageBreak/>
              <w:t>Actividades</w:t>
            </w:r>
          </w:p>
        </w:tc>
        <w:tc>
          <w:tcPr>
            <w:tcW w:w="3561" w:type="dxa"/>
            <w:shd w:val="clear" w:color="auto" w:fill="EDEDED"/>
          </w:tcPr>
          <w:p w14:paraId="6301CF8F" w14:textId="67F5EA77" w:rsidR="00AE6F54" w:rsidRPr="00F61920" w:rsidRDefault="00AE6F54" w:rsidP="00E640FE">
            <w:pPr>
              <w:jc w:val="both"/>
              <w:cnfStyle w:val="000000000000" w:firstRow="0" w:lastRow="0" w:firstColumn="0" w:lastColumn="0" w:oddVBand="0" w:evenVBand="0" w:oddHBand="0" w:evenHBand="0" w:firstRowFirstColumn="0" w:firstRowLastColumn="0" w:lastRowFirstColumn="0" w:lastRowLastColumn="0"/>
              <w:rPr>
                <w:rFonts w:ascii="Hurme Geometric Sans 4" w:eastAsia="Arial" w:hAnsi="Hurme Geometric Sans 4" w:cs="Calibri"/>
                <w:sz w:val="22"/>
                <w:szCs w:val="22"/>
              </w:rPr>
            </w:pPr>
            <w:r w:rsidRPr="00F61920">
              <w:rPr>
                <w:rFonts w:ascii="Hurme Geometric Sans 4" w:eastAsia="Arial" w:hAnsi="Hurme Geometric Sans 4" w:cs="Calibri"/>
                <w:sz w:val="22"/>
                <w:szCs w:val="22"/>
              </w:rPr>
              <w:t>B 1 Seguimiento de proyectos (actividad transversal a los tres componentes de la Matriz).</w:t>
            </w:r>
          </w:p>
          <w:p w14:paraId="325EE3E8" w14:textId="7A7399EC" w:rsidR="00AE6F54" w:rsidRPr="00F61920" w:rsidRDefault="00AE6F54" w:rsidP="00AE6F54">
            <w:pPr>
              <w:ind w:firstLine="708"/>
              <w:cnfStyle w:val="000000000000" w:firstRow="0" w:lastRow="0" w:firstColumn="0" w:lastColumn="0" w:oddVBand="0" w:evenVBand="0" w:oddHBand="0" w:evenHBand="0" w:firstRowFirstColumn="0" w:firstRowLastColumn="0" w:lastRowFirstColumn="0" w:lastRowLastColumn="0"/>
              <w:rPr>
                <w:rFonts w:ascii="Hurme Geometric Sans 4" w:eastAsia="Arial" w:hAnsi="Hurme Geometric Sans 4" w:cs="Calibri"/>
                <w:sz w:val="22"/>
                <w:szCs w:val="22"/>
              </w:rPr>
            </w:pPr>
          </w:p>
        </w:tc>
        <w:tc>
          <w:tcPr>
            <w:tcW w:w="3827" w:type="dxa"/>
            <w:shd w:val="clear" w:color="auto" w:fill="EDEDED"/>
          </w:tcPr>
          <w:p w14:paraId="16F76174" w14:textId="77777777" w:rsidR="00AE6F54" w:rsidRPr="00F61920" w:rsidRDefault="00AE6F54" w:rsidP="00AE6F54">
            <w:pPr>
              <w:pStyle w:val="Prrafodelista"/>
              <w:numPr>
                <w:ilvl w:val="0"/>
                <w:numId w:val="59"/>
              </w:numPr>
              <w:jc w:val="both"/>
              <w:cnfStyle w:val="000000000000" w:firstRow="0" w:lastRow="0" w:firstColumn="0" w:lastColumn="0" w:oddVBand="0" w:evenVBand="0" w:oddHBand="0"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Porcentaje de municipios y demarcaciones territoriales del Distrito Federal que reportan MIDS respecto del total de municipios y demarcaciones territoriales del Distrito Federa del país.</w:t>
            </w:r>
          </w:p>
          <w:p w14:paraId="7D59FD97" w14:textId="5AF2818F" w:rsidR="00AE6F54" w:rsidRPr="00F61920" w:rsidRDefault="00AE6F54" w:rsidP="00AE6F54">
            <w:pPr>
              <w:pStyle w:val="Prrafodelista"/>
              <w:numPr>
                <w:ilvl w:val="0"/>
                <w:numId w:val="59"/>
              </w:numPr>
              <w:jc w:val="both"/>
              <w:cnfStyle w:val="000000000000" w:firstRow="0" w:lastRow="0" w:firstColumn="0" w:lastColumn="0" w:oddVBand="0" w:evenVBand="0" w:oddHBand="0"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Porcentaje de proyectos FISMDF registrados en la MIDS que tienen avance físico y financiero en el SFU.</w:t>
            </w:r>
          </w:p>
        </w:tc>
      </w:tr>
      <w:tr w:rsidR="00AE6F54" w:rsidRPr="00F61920" w14:paraId="00101D54" w14:textId="77777777" w:rsidTr="00AE6F54">
        <w:trPr>
          <w:cnfStyle w:val="000000100000" w:firstRow="0" w:lastRow="0" w:firstColumn="0" w:lastColumn="0" w:oddVBand="0" w:evenVBand="0" w:oddHBand="1" w:evenHBand="0" w:firstRowFirstColumn="0" w:firstRowLastColumn="0" w:lastRowFirstColumn="0" w:lastRowLastColumn="0"/>
          <w:trHeight w:val="840"/>
        </w:trPr>
        <w:tc>
          <w:tcPr>
            <w:cnfStyle w:val="001000000000" w:firstRow="0" w:lastRow="0" w:firstColumn="1" w:lastColumn="0" w:oddVBand="0" w:evenVBand="0" w:oddHBand="0" w:evenHBand="0" w:firstRowFirstColumn="0" w:firstRowLastColumn="0" w:lastRowFirstColumn="0" w:lastRowLastColumn="0"/>
            <w:tcW w:w="1679" w:type="dxa"/>
            <w:vMerge/>
            <w:shd w:val="clear" w:color="auto" w:fill="A5A5A5"/>
          </w:tcPr>
          <w:p w14:paraId="5DEA238B" w14:textId="77777777" w:rsidR="00AE6F54" w:rsidRPr="00F61920" w:rsidRDefault="00AE6F54" w:rsidP="00E640FE">
            <w:pPr>
              <w:jc w:val="center"/>
              <w:rPr>
                <w:rFonts w:ascii="Hurme Geometric Sans 4" w:eastAsia="Arial" w:hAnsi="Hurme Geometric Sans 4" w:cs="Calibri"/>
                <w:color w:val="auto"/>
                <w:sz w:val="22"/>
                <w:szCs w:val="22"/>
              </w:rPr>
            </w:pPr>
          </w:p>
        </w:tc>
        <w:tc>
          <w:tcPr>
            <w:tcW w:w="3561" w:type="dxa"/>
            <w:shd w:val="clear" w:color="auto" w:fill="DBDBDB"/>
          </w:tcPr>
          <w:p w14:paraId="7A627D89" w14:textId="2D262C00" w:rsidR="00AE6F54" w:rsidRPr="00F61920" w:rsidRDefault="00AE6F54" w:rsidP="00E640FE">
            <w:p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sz w:val="22"/>
                <w:szCs w:val="22"/>
              </w:rPr>
            </w:pPr>
            <w:r w:rsidRPr="00F61920">
              <w:rPr>
                <w:rFonts w:ascii="Hurme Geometric Sans 4" w:eastAsia="Arial" w:hAnsi="Hurme Geometric Sans 4" w:cs="Calibri"/>
                <w:sz w:val="22"/>
                <w:szCs w:val="22"/>
              </w:rPr>
              <w:t>B 2 Registro en la Matriz de Inversión para el Desarrollo Social.</w:t>
            </w:r>
          </w:p>
        </w:tc>
        <w:tc>
          <w:tcPr>
            <w:tcW w:w="3827" w:type="dxa"/>
            <w:shd w:val="clear" w:color="auto" w:fill="DBDBDB"/>
          </w:tcPr>
          <w:p w14:paraId="6C911082" w14:textId="77777777" w:rsidR="00AE6F54" w:rsidRPr="00F61920" w:rsidRDefault="00AE6F54" w:rsidP="00AE6F54">
            <w:pPr>
              <w:pStyle w:val="Prrafodelista"/>
              <w:numPr>
                <w:ilvl w:val="0"/>
                <w:numId w:val="60"/>
              </w:num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Porcentaje de proyectos Complementarios registrados en la MIDS.</w:t>
            </w:r>
          </w:p>
          <w:p w14:paraId="61C80ECB" w14:textId="6A2951E5" w:rsidR="00AE6F54" w:rsidRPr="00F61920" w:rsidRDefault="00AE6F54" w:rsidP="00AE6F54">
            <w:pPr>
              <w:pStyle w:val="Prrafodelista"/>
              <w:numPr>
                <w:ilvl w:val="0"/>
                <w:numId w:val="60"/>
              </w:num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Porcentaje de proyectos de contribución directa registrados en la MIDS.</w:t>
            </w:r>
          </w:p>
          <w:p w14:paraId="4BC3B809" w14:textId="54E7AB1E" w:rsidR="00AE6F54" w:rsidRPr="00F61920" w:rsidRDefault="00AE6F54" w:rsidP="00AE6F54">
            <w:pPr>
              <w:pStyle w:val="Prrafodelista"/>
              <w:numPr>
                <w:ilvl w:val="0"/>
                <w:numId w:val="60"/>
              </w:num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Porcentaje de otros proyectos registrados en la MIDS.</w:t>
            </w:r>
          </w:p>
          <w:p w14:paraId="2F76EA88" w14:textId="71CBEE8A" w:rsidR="00AE6F54" w:rsidRPr="00F61920" w:rsidRDefault="00AE6F54" w:rsidP="00E640FE">
            <w:pPr>
              <w:jc w:val="both"/>
              <w:cnfStyle w:val="000000100000" w:firstRow="0" w:lastRow="0" w:firstColumn="0" w:lastColumn="0" w:oddVBand="0" w:evenVBand="0" w:oddHBand="1" w:evenHBand="0" w:firstRowFirstColumn="0" w:firstRowLastColumn="0" w:lastRowFirstColumn="0" w:lastRowLastColumn="0"/>
              <w:rPr>
                <w:rFonts w:ascii="Hurme Geometric Sans 4" w:eastAsia="Arial" w:hAnsi="Hurme Geometric Sans 4" w:cs="Calibri"/>
                <w:sz w:val="22"/>
                <w:szCs w:val="22"/>
              </w:rPr>
            </w:pPr>
          </w:p>
        </w:tc>
      </w:tr>
      <w:tr w:rsidR="00AE6F54" w:rsidRPr="00F61920" w14:paraId="26FC6F56" w14:textId="77777777" w:rsidTr="00AE6F54">
        <w:trPr>
          <w:trHeight w:val="840"/>
        </w:trPr>
        <w:tc>
          <w:tcPr>
            <w:cnfStyle w:val="001000000000" w:firstRow="0" w:lastRow="0" w:firstColumn="1" w:lastColumn="0" w:oddVBand="0" w:evenVBand="0" w:oddHBand="0" w:evenHBand="0" w:firstRowFirstColumn="0" w:firstRowLastColumn="0" w:lastRowFirstColumn="0" w:lastRowLastColumn="0"/>
            <w:tcW w:w="1679" w:type="dxa"/>
            <w:vMerge/>
            <w:shd w:val="clear" w:color="auto" w:fill="A5A5A5"/>
          </w:tcPr>
          <w:p w14:paraId="63870192" w14:textId="77777777" w:rsidR="00AE6F54" w:rsidRPr="00F61920" w:rsidRDefault="00AE6F54" w:rsidP="00E640FE">
            <w:pPr>
              <w:jc w:val="center"/>
              <w:rPr>
                <w:rFonts w:ascii="Hurme Geometric Sans 4" w:eastAsia="Arial" w:hAnsi="Hurme Geometric Sans 4" w:cs="Calibri"/>
                <w:sz w:val="22"/>
                <w:szCs w:val="22"/>
              </w:rPr>
            </w:pPr>
          </w:p>
        </w:tc>
        <w:tc>
          <w:tcPr>
            <w:tcW w:w="3561" w:type="dxa"/>
            <w:shd w:val="clear" w:color="auto" w:fill="EDEDED"/>
          </w:tcPr>
          <w:p w14:paraId="4D541D7F" w14:textId="0C81FA48" w:rsidR="00AE6F54" w:rsidRPr="00F61920" w:rsidRDefault="00AE6F54" w:rsidP="00E640FE">
            <w:pPr>
              <w:jc w:val="both"/>
              <w:cnfStyle w:val="000000000000" w:firstRow="0" w:lastRow="0" w:firstColumn="0" w:lastColumn="0" w:oddVBand="0" w:evenVBand="0" w:oddHBand="0" w:evenHBand="0" w:firstRowFirstColumn="0" w:firstRowLastColumn="0" w:lastRowFirstColumn="0" w:lastRowLastColumn="0"/>
              <w:rPr>
                <w:rFonts w:ascii="Hurme Geometric Sans 4" w:eastAsia="Arial" w:hAnsi="Hurme Geometric Sans 4" w:cs="Calibri"/>
                <w:sz w:val="22"/>
                <w:szCs w:val="22"/>
              </w:rPr>
            </w:pPr>
            <w:r w:rsidRPr="00F61920">
              <w:rPr>
                <w:rFonts w:ascii="Hurme Geometric Sans 4" w:eastAsia="Arial" w:hAnsi="Hurme Geometric Sans 4" w:cs="Calibri"/>
                <w:sz w:val="22"/>
                <w:szCs w:val="22"/>
              </w:rPr>
              <w:t>B 3 Capacitación a municipios (actividad transversal a los tres componentes de la Matriz).</w:t>
            </w:r>
          </w:p>
        </w:tc>
        <w:tc>
          <w:tcPr>
            <w:tcW w:w="3827" w:type="dxa"/>
            <w:shd w:val="clear" w:color="auto" w:fill="EDEDED"/>
          </w:tcPr>
          <w:p w14:paraId="2EFC7AB6" w14:textId="09F0FD7C" w:rsidR="00AE6F54" w:rsidRPr="00F61920" w:rsidRDefault="00AE6F54" w:rsidP="00AE6F54">
            <w:pPr>
              <w:pStyle w:val="Prrafodelista"/>
              <w:numPr>
                <w:ilvl w:val="0"/>
                <w:numId w:val="61"/>
              </w:numPr>
              <w:jc w:val="both"/>
              <w:cnfStyle w:val="000000000000" w:firstRow="0" w:lastRow="0" w:firstColumn="0" w:lastColumn="0" w:oddVBand="0" w:evenVBand="0" w:oddHBand="0" w:evenHBand="0" w:firstRowFirstColumn="0" w:firstRowLastColumn="0" w:lastRowFirstColumn="0" w:lastRowLastColumn="0"/>
              <w:rPr>
                <w:rFonts w:ascii="Hurme Geometric Sans 4" w:eastAsia="Arial" w:hAnsi="Hurme Geometric Sans 4" w:cs="Calibri"/>
              </w:rPr>
            </w:pPr>
            <w:r w:rsidRPr="00F61920">
              <w:rPr>
                <w:rFonts w:ascii="Hurme Geometric Sans 4" w:eastAsia="Arial" w:hAnsi="Hurme Geometric Sans 4" w:cs="Calibri"/>
              </w:rPr>
              <w:t>Porcentaje de municipios capacitados sobre el FAIS respecto del total de municipios del país.</w:t>
            </w:r>
          </w:p>
        </w:tc>
      </w:tr>
    </w:tbl>
    <w:p w14:paraId="2675E802" w14:textId="52D5F819" w:rsidR="00E640FE" w:rsidRPr="00F61920" w:rsidRDefault="00E640FE">
      <w:pPr>
        <w:spacing w:after="160" w:line="259" w:lineRule="auto"/>
        <w:rPr>
          <w:lang w:val="es-AR" w:eastAsia="en-US"/>
        </w:rPr>
      </w:pPr>
      <w:r w:rsidRPr="00F61920">
        <w:rPr>
          <w:lang w:val="es-AR" w:eastAsia="en-US"/>
        </w:rPr>
        <w:br w:type="page"/>
      </w:r>
    </w:p>
    <w:p w14:paraId="3145CF5F" w14:textId="77777777" w:rsidR="00313B19" w:rsidRPr="00F61920" w:rsidRDefault="00313B19" w:rsidP="00AE6F54">
      <w:pPr>
        <w:pStyle w:val="Prrafodelista"/>
        <w:keepNext/>
        <w:keepLines/>
        <w:numPr>
          <w:ilvl w:val="0"/>
          <w:numId w:val="13"/>
        </w:numPr>
        <w:pBdr>
          <w:bottom w:val="single" w:sz="24" w:space="1" w:color="C00000"/>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67" w:name="_Toc179881756"/>
      <w:bookmarkStart w:id="68" w:name="_Toc180582048"/>
      <w:bookmarkStart w:id="69" w:name="_Toc187348085"/>
      <w:bookmarkStart w:id="70" w:name="_Toc187348238"/>
      <w:bookmarkStart w:id="71" w:name="_Toc187350847"/>
      <w:bookmarkStart w:id="72" w:name="_Toc187352253"/>
      <w:bookmarkStart w:id="73" w:name="_Toc179447640"/>
      <w:bookmarkEnd w:id="67"/>
      <w:bookmarkEnd w:id="68"/>
      <w:bookmarkEnd w:id="69"/>
      <w:bookmarkEnd w:id="70"/>
      <w:bookmarkEnd w:id="71"/>
      <w:bookmarkEnd w:id="72"/>
    </w:p>
    <w:p w14:paraId="2198ED3C" w14:textId="77777777" w:rsidR="00313B19" w:rsidRPr="00F61920" w:rsidRDefault="00313B19" w:rsidP="00AE6F54">
      <w:pPr>
        <w:pStyle w:val="Prrafodelista"/>
        <w:keepNext/>
        <w:keepLines/>
        <w:numPr>
          <w:ilvl w:val="0"/>
          <w:numId w:val="13"/>
        </w:numPr>
        <w:pBdr>
          <w:bottom w:val="single" w:sz="24" w:space="1" w:color="C00000"/>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74" w:name="_Toc179881757"/>
      <w:bookmarkStart w:id="75" w:name="_Toc180582049"/>
      <w:bookmarkStart w:id="76" w:name="_Toc187348086"/>
      <w:bookmarkStart w:id="77" w:name="_Toc187348239"/>
      <w:bookmarkStart w:id="78" w:name="_Toc187350848"/>
      <w:bookmarkStart w:id="79" w:name="_Toc187352254"/>
      <w:bookmarkEnd w:id="74"/>
      <w:bookmarkEnd w:id="75"/>
      <w:bookmarkEnd w:id="76"/>
      <w:bookmarkEnd w:id="77"/>
      <w:bookmarkEnd w:id="78"/>
      <w:bookmarkEnd w:id="79"/>
    </w:p>
    <w:p w14:paraId="480151CE" w14:textId="77777777" w:rsidR="00313B19" w:rsidRPr="00F61920" w:rsidRDefault="00313B19" w:rsidP="00AE6F54">
      <w:pPr>
        <w:pStyle w:val="Prrafodelista"/>
        <w:keepNext/>
        <w:keepLines/>
        <w:numPr>
          <w:ilvl w:val="0"/>
          <w:numId w:val="13"/>
        </w:numPr>
        <w:pBdr>
          <w:bottom w:val="single" w:sz="24" w:space="1" w:color="C00000"/>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80" w:name="_Toc179881758"/>
      <w:bookmarkStart w:id="81" w:name="_Toc180582050"/>
      <w:bookmarkStart w:id="82" w:name="_Toc187348087"/>
      <w:bookmarkStart w:id="83" w:name="_Toc187348240"/>
      <w:bookmarkStart w:id="84" w:name="_Toc187350849"/>
      <w:bookmarkStart w:id="85" w:name="_Toc187352255"/>
      <w:bookmarkEnd w:id="80"/>
      <w:bookmarkEnd w:id="81"/>
      <w:bookmarkEnd w:id="82"/>
      <w:bookmarkEnd w:id="83"/>
      <w:bookmarkEnd w:id="84"/>
      <w:bookmarkEnd w:id="85"/>
    </w:p>
    <w:p w14:paraId="6822C70A" w14:textId="77777777" w:rsidR="00313B19" w:rsidRPr="00F61920" w:rsidRDefault="00313B19" w:rsidP="00AE6F54">
      <w:pPr>
        <w:pStyle w:val="Prrafodelista"/>
        <w:keepNext/>
        <w:keepLines/>
        <w:numPr>
          <w:ilvl w:val="1"/>
          <w:numId w:val="13"/>
        </w:numPr>
        <w:pBdr>
          <w:bottom w:val="single" w:sz="24" w:space="1" w:color="C00000"/>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86" w:name="_Toc179881759"/>
      <w:bookmarkStart w:id="87" w:name="_Toc180582051"/>
      <w:bookmarkStart w:id="88" w:name="_Toc187348088"/>
      <w:bookmarkStart w:id="89" w:name="_Toc187348241"/>
      <w:bookmarkStart w:id="90" w:name="_Toc187350850"/>
      <w:bookmarkStart w:id="91" w:name="_Toc187352256"/>
      <w:bookmarkEnd w:id="86"/>
      <w:bookmarkEnd w:id="87"/>
      <w:bookmarkEnd w:id="88"/>
      <w:bookmarkEnd w:id="89"/>
      <w:bookmarkEnd w:id="90"/>
      <w:bookmarkEnd w:id="91"/>
    </w:p>
    <w:p w14:paraId="7AD2BB78" w14:textId="77777777" w:rsidR="00313B19" w:rsidRPr="00F61920" w:rsidRDefault="00313B19" w:rsidP="00AE6F54">
      <w:pPr>
        <w:pStyle w:val="Prrafodelista"/>
        <w:keepNext/>
        <w:keepLines/>
        <w:numPr>
          <w:ilvl w:val="1"/>
          <w:numId w:val="13"/>
        </w:numPr>
        <w:pBdr>
          <w:bottom w:val="single" w:sz="24" w:space="1" w:color="C00000"/>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92" w:name="_Toc179881760"/>
      <w:bookmarkStart w:id="93" w:name="_Toc180582052"/>
      <w:bookmarkStart w:id="94" w:name="_Toc187348089"/>
      <w:bookmarkStart w:id="95" w:name="_Toc187348242"/>
      <w:bookmarkStart w:id="96" w:name="_Toc187350851"/>
      <w:bookmarkStart w:id="97" w:name="_Toc187352257"/>
      <w:bookmarkEnd w:id="92"/>
      <w:bookmarkEnd w:id="93"/>
      <w:bookmarkEnd w:id="94"/>
      <w:bookmarkEnd w:id="95"/>
      <w:bookmarkEnd w:id="96"/>
      <w:bookmarkEnd w:id="97"/>
    </w:p>
    <w:p w14:paraId="5F826CB2" w14:textId="7C403B61" w:rsidR="00313B19" w:rsidRPr="00F61920" w:rsidRDefault="00313B19" w:rsidP="00AE6F54">
      <w:pPr>
        <w:pStyle w:val="Ttulo2"/>
        <w:numPr>
          <w:ilvl w:val="1"/>
          <w:numId w:val="46"/>
        </w:numPr>
        <w:pBdr>
          <w:bottom w:val="single" w:sz="24" w:space="1" w:color="C00000"/>
        </w:pBdr>
        <w:rPr>
          <w:bCs/>
        </w:rPr>
      </w:pPr>
      <w:bookmarkStart w:id="98" w:name="_Toc187352258"/>
      <w:r w:rsidRPr="00F61920">
        <w:rPr>
          <w:bCs/>
        </w:rPr>
        <w:t>Indicadores de Resultados e Indicadores de Servicios y Gestión</w:t>
      </w:r>
      <w:bookmarkEnd w:id="98"/>
    </w:p>
    <w:bookmarkEnd w:id="73"/>
    <w:p w14:paraId="0C671BB4" w14:textId="77777777" w:rsidR="005C1489" w:rsidRPr="00F61920" w:rsidRDefault="005C1489" w:rsidP="00313B19">
      <w:pPr>
        <w:spacing w:before="240" w:after="240" w:line="276" w:lineRule="auto"/>
        <w:jc w:val="both"/>
        <w:rPr>
          <w:rFonts w:ascii="Hurme Geometric Sans 4" w:hAnsi="Hurme Geometric Sans 4" w:cs="Calibri"/>
        </w:rPr>
      </w:pPr>
      <w:r w:rsidRPr="00F61920">
        <w:rPr>
          <w:rFonts w:ascii="Hurme Geometric Sans 4" w:hAnsi="Hurme Geometric Sans 4" w:cs="Calibri"/>
        </w:rPr>
        <w:t>El Modelo de Términos de Referencia para este tipo de evaluación establece que se deberán seleccionar, un máximo de cinco indicadores de Resultados y/o indicadores de Servicios y Gestión y se deberá requerir lo siguiente:</w:t>
      </w:r>
    </w:p>
    <w:p w14:paraId="6A9E7139" w14:textId="77777777" w:rsidR="005C1489" w:rsidRPr="00F61920" w:rsidRDefault="005C1489" w:rsidP="00AE6F54">
      <w:pPr>
        <w:pStyle w:val="Prrafodelista"/>
        <w:numPr>
          <w:ilvl w:val="0"/>
          <w:numId w:val="12"/>
        </w:numPr>
        <w:spacing w:after="240"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Nombre</w:t>
      </w:r>
    </w:p>
    <w:p w14:paraId="5B6A97AF" w14:textId="77777777" w:rsidR="005C1489" w:rsidRPr="00F61920" w:rsidRDefault="005C1489" w:rsidP="00AE6F54">
      <w:pPr>
        <w:pStyle w:val="Prrafodelista"/>
        <w:numPr>
          <w:ilvl w:val="0"/>
          <w:numId w:val="12"/>
        </w:numPr>
        <w:spacing w:after="240"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Definición</w:t>
      </w:r>
    </w:p>
    <w:p w14:paraId="2349F7B5" w14:textId="77777777" w:rsidR="005C1489" w:rsidRPr="00F61920" w:rsidRDefault="005C1489" w:rsidP="00AE6F54">
      <w:pPr>
        <w:pStyle w:val="Prrafodelista"/>
        <w:numPr>
          <w:ilvl w:val="0"/>
          <w:numId w:val="12"/>
        </w:numPr>
        <w:spacing w:after="240"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Sentido del indicador</w:t>
      </w:r>
    </w:p>
    <w:p w14:paraId="67B09A24" w14:textId="77777777" w:rsidR="005C1489" w:rsidRPr="00F61920" w:rsidRDefault="005C1489" w:rsidP="00AE6F54">
      <w:pPr>
        <w:pStyle w:val="Prrafodelista"/>
        <w:numPr>
          <w:ilvl w:val="0"/>
          <w:numId w:val="12"/>
        </w:numPr>
        <w:spacing w:after="240"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Método de cálculo</w:t>
      </w:r>
    </w:p>
    <w:p w14:paraId="7D164A8A" w14:textId="77777777" w:rsidR="005C1489" w:rsidRPr="00F61920" w:rsidRDefault="005C1489" w:rsidP="00AE6F54">
      <w:pPr>
        <w:pStyle w:val="Prrafodelista"/>
        <w:numPr>
          <w:ilvl w:val="0"/>
          <w:numId w:val="12"/>
        </w:numPr>
        <w:spacing w:after="240"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Unidad de medida</w:t>
      </w:r>
    </w:p>
    <w:p w14:paraId="5B368CD0" w14:textId="77777777" w:rsidR="005C1489" w:rsidRPr="00F61920" w:rsidRDefault="005C1489" w:rsidP="00AE6F54">
      <w:pPr>
        <w:pStyle w:val="Prrafodelista"/>
        <w:numPr>
          <w:ilvl w:val="0"/>
          <w:numId w:val="12"/>
        </w:numPr>
        <w:spacing w:after="240"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Frecuencia de medición del indicador</w:t>
      </w:r>
    </w:p>
    <w:p w14:paraId="56C4EAFE" w14:textId="77777777" w:rsidR="005C1489" w:rsidRPr="00F61920" w:rsidRDefault="005C1489" w:rsidP="00AE6F54">
      <w:pPr>
        <w:pStyle w:val="Prrafodelista"/>
        <w:numPr>
          <w:ilvl w:val="0"/>
          <w:numId w:val="12"/>
        </w:numPr>
        <w:spacing w:after="240"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Año base del indicador</w:t>
      </w:r>
    </w:p>
    <w:p w14:paraId="5B77ED89" w14:textId="77777777" w:rsidR="005C1489" w:rsidRPr="00F61920" w:rsidRDefault="005C1489" w:rsidP="00AE6F54">
      <w:pPr>
        <w:pStyle w:val="Prrafodelista"/>
        <w:numPr>
          <w:ilvl w:val="0"/>
          <w:numId w:val="12"/>
        </w:numPr>
        <w:spacing w:after="240"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Metas del indicador 2023</w:t>
      </w:r>
    </w:p>
    <w:p w14:paraId="22E083C0" w14:textId="77777777" w:rsidR="005C1489" w:rsidRPr="00F61920" w:rsidRDefault="005C1489" w:rsidP="00AE6F54">
      <w:pPr>
        <w:pStyle w:val="Prrafodelista"/>
        <w:numPr>
          <w:ilvl w:val="0"/>
          <w:numId w:val="12"/>
        </w:numPr>
        <w:spacing w:after="240"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Valor del indicador 2023</w:t>
      </w:r>
    </w:p>
    <w:p w14:paraId="1A2B3492" w14:textId="77777777" w:rsidR="005C1489" w:rsidRPr="00F61920" w:rsidRDefault="005C1489" w:rsidP="00AE6F54">
      <w:pPr>
        <w:pStyle w:val="Prrafodelista"/>
        <w:numPr>
          <w:ilvl w:val="0"/>
          <w:numId w:val="12"/>
        </w:numPr>
        <w:spacing w:after="240" w:line="276" w:lineRule="auto"/>
        <w:jc w:val="both"/>
        <w:rPr>
          <w:rFonts w:ascii="Hurme Geometric Sans 4" w:hAnsi="Hurme Geometric Sans 4" w:cs="Calibri"/>
          <w:sz w:val="24"/>
          <w:szCs w:val="24"/>
        </w:rPr>
      </w:pPr>
      <w:r w:rsidRPr="00F61920">
        <w:rPr>
          <w:rFonts w:ascii="Hurme Geometric Sans 4" w:hAnsi="Hurme Geometric Sans 4" w:cs="Calibri"/>
          <w:sz w:val="24"/>
          <w:szCs w:val="24"/>
        </w:rPr>
        <w:t xml:space="preserve">Avances </w:t>
      </w:r>
    </w:p>
    <w:p w14:paraId="759BC274" w14:textId="187FE350" w:rsidR="005C1489" w:rsidRPr="00C91139" w:rsidRDefault="005C1489" w:rsidP="00C91139">
      <w:pPr>
        <w:spacing w:after="240" w:line="276" w:lineRule="auto"/>
        <w:jc w:val="both"/>
        <w:rPr>
          <w:rFonts w:ascii="Hurme Geometric Sans 4" w:hAnsi="Hurme Geometric Sans 4" w:cs="Calibri"/>
        </w:rPr>
      </w:pPr>
      <w:r w:rsidRPr="00F61920">
        <w:rPr>
          <w:rFonts w:ascii="Hurme Geometric Sans 4" w:hAnsi="Hurme Geometric Sans 4" w:cs="Calibri"/>
        </w:rPr>
        <w:t xml:space="preserve">Con base en esta información se realizó un análisis del avance de los indicadores del </w:t>
      </w:r>
      <w:r w:rsidR="0013791A" w:rsidRPr="00F61920">
        <w:rPr>
          <w:rFonts w:ascii="Hurme Geometric Sans 4" w:hAnsi="Hurme Geometric Sans 4" w:cs="Calibri"/>
        </w:rPr>
        <w:t>FAISMUN</w:t>
      </w:r>
      <w:r w:rsidRPr="00F61920">
        <w:rPr>
          <w:rFonts w:ascii="Hurme Geometric Sans 4" w:hAnsi="Hurme Geometric Sans 4" w:cs="Calibri"/>
        </w:rPr>
        <w:t xml:space="preserve"> con los siguientes indicadores:</w:t>
      </w:r>
    </w:p>
    <w:p w14:paraId="2F0BCC1B" w14:textId="77777777" w:rsidR="00A34892" w:rsidRDefault="00A34892">
      <w:pPr>
        <w:spacing w:after="160" w:line="259" w:lineRule="auto"/>
        <w:rPr>
          <w:rFonts w:ascii="Hurme Geometric Sans 4" w:hAnsi="Hurme Geometric Sans 4"/>
          <w:b/>
          <w:bCs/>
          <w:color w:val="000000"/>
        </w:rPr>
      </w:pPr>
      <w:r>
        <w:rPr>
          <w:rFonts w:ascii="Hurme Geometric Sans 4" w:hAnsi="Hurme Geometric Sans 4"/>
          <w:b/>
          <w:bCs/>
          <w:color w:val="000000"/>
        </w:rPr>
        <w:br w:type="page"/>
      </w:r>
    </w:p>
    <w:p w14:paraId="05F9F7C6" w14:textId="0176363F" w:rsidR="00313B19" w:rsidRPr="00F61920" w:rsidRDefault="00313B19" w:rsidP="00313B19">
      <w:pPr>
        <w:spacing w:before="240" w:after="240" w:line="276" w:lineRule="auto"/>
        <w:rPr>
          <w:rFonts w:ascii="Hurme Geometric Sans 4" w:hAnsi="Hurme Geometric Sans 4"/>
          <w:b/>
          <w:bCs/>
          <w:color w:val="000000"/>
        </w:rPr>
      </w:pPr>
      <w:r w:rsidRPr="00F61920">
        <w:rPr>
          <w:rFonts w:ascii="Hurme Geometric Sans 4" w:hAnsi="Hurme Geometric Sans 4"/>
          <w:b/>
          <w:bCs/>
          <w:color w:val="000000"/>
        </w:rPr>
        <w:lastRenderedPageBreak/>
        <w:t xml:space="preserve">INDICADORES EN EL NIVEL ACTIVIDAD DE LA MIR </w:t>
      </w:r>
      <w:r w:rsidR="004317B5" w:rsidRPr="00F61920">
        <w:rPr>
          <w:rFonts w:ascii="Hurme Geometric Sans 4" w:hAnsi="Hurme Geometric Sans 4"/>
          <w:b/>
          <w:bCs/>
          <w:color w:val="000000"/>
        </w:rPr>
        <w:t>FAISMUN</w:t>
      </w:r>
      <w:r w:rsidRPr="00F61920">
        <w:rPr>
          <w:rFonts w:ascii="Hurme Geometric Sans 4" w:hAnsi="Hurme Geometric Sans 4"/>
          <w:b/>
          <w:bCs/>
          <w:color w:val="000000"/>
        </w:rPr>
        <w:t xml:space="preserve"> 2023</w:t>
      </w:r>
    </w:p>
    <w:p w14:paraId="61A326C4" w14:textId="77777777" w:rsidR="00313B19" w:rsidRPr="00F61920" w:rsidRDefault="00313B19" w:rsidP="00180F33">
      <w:pPr>
        <w:spacing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Nivel:</w:t>
      </w:r>
      <w:r w:rsidRPr="00F61920">
        <w:rPr>
          <w:rFonts w:ascii="Hurme Geometric Sans 4" w:hAnsi="Hurme Geometric Sans 4"/>
          <w:lang w:val="es-AR" w:eastAsia="en-US"/>
        </w:rPr>
        <w:t xml:space="preserve"> </w:t>
      </w:r>
      <w:r w:rsidRPr="00F61920">
        <w:rPr>
          <w:rFonts w:ascii="Hurme Geometric Sans 4" w:hAnsi="Hurme Geometric Sans 4"/>
          <w:b/>
          <w:bCs/>
          <w:color w:val="1699BF"/>
          <w:lang w:val="es-AR" w:eastAsia="en-US"/>
        </w:rPr>
        <w:t>Actividad.</w:t>
      </w:r>
    </w:p>
    <w:p w14:paraId="6A06F07D" w14:textId="77777777" w:rsidR="00180F33" w:rsidRDefault="00313B19" w:rsidP="00180F33">
      <w:pPr>
        <w:spacing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Objetivo:</w:t>
      </w:r>
      <w:r w:rsidRPr="00F61920">
        <w:rPr>
          <w:rFonts w:ascii="Hurme Geometric Sans 4" w:hAnsi="Hurme Geometric Sans 4"/>
          <w:lang w:val="es-AR" w:eastAsia="en-US"/>
        </w:rPr>
        <w:t xml:space="preserve"> </w:t>
      </w:r>
      <w:r w:rsidR="004317B5" w:rsidRPr="00F61920">
        <w:rPr>
          <w:rFonts w:ascii="Hurme Geometric Sans 4" w:hAnsi="Hurme Geometric Sans 4"/>
          <w:lang w:val="es-AR" w:eastAsia="en-US"/>
        </w:rPr>
        <w:t>B 2 Registro en la Matriz de Inversión para el Desarrollo Social.</w:t>
      </w:r>
    </w:p>
    <w:p w14:paraId="385D507E" w14:textId="7822CC5C" w:rsidR="00313B19" w:rsidRPr="00F61920" w:rsidRDefault="00313B19" w:rsidP="00180F33">
      <w:pPr>
        <w:spacing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Nombre:</w:t>
      </w:r>
      <w:r w:rsidRPr="00F61920">
        <w:rPr>
          <w:rFonts w:ascii="Hurme Geometric Sans 4" w:hAnsi="Hurme Geometric Sans 4"/>
          <w:lang w:val="es-AR" w:eastAsia="en-US"/>
        </w:rPr>
        <w:t xml:space="preserve"> </w:t>
      </w:r>
      <w:r w:rsidR="004317B5" w:rsidRPr="00F61920">
        <w:rPr>
          <w:rFonts w:ascii="Hurme Geometric Sans 4" w:hAnsi="Hurme Geometric Sans 4"/>
          <w:lang w:val="es-AR" w:eastAsia="en-US"/>
        </w:rPr>
        <w:t>Porcentaje de otros proyectos registrados en la MIDS.</w:t>
      </w:r>
    </w:p>
    <w:p w14:paraId="6EE5B116" w14:textId="7795AFDB" w:rsidR="00313B19" w:rsidRDefault="00313B19" w:rsidP="00180F33">
      <w:pPr>
        <w:spacing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Definición:</w:t>
      </w:r>
      <w:r w:rsidRPr="00F61920">
        <w:rPr>
          <w:rFonts w:ascii="Hurme Geometric Sans 4" w:hAnsi="Hurme Geometric Sans 4"/>
          <w:lang w:val="es-AR" w:eastAsia="en-US"/>
        </w:rPr>
        <w:t xml:space="preserve"> </w:t>
      </w:r>
      <w:r w:rsidR="00713A26" w:rsidRPr="00F61920">
        <w:rPr>
          <w:rFonts w:ascii="Hurme Geometric Sans 4" w:hAnsi="Hurme Geometric Sans 4"/>
          <w:lang w:val="es-AR" w:eastAsia="en-US"/>
        </w:rPr>
        <w:t xml:space="preserve">Permite conocer el número de otros proyectos (proyectos PRODIM, proyectos de Gastos Indirectos y </w:t>
      </w:r>
      <w:r w:rsidR="00747214" w:rsidRPr="00F61920">
        <w:rPr>
          <w:rFonts w:ascii="Hurme Geometric Sans 4" w:hAnsi="Hurme Geometric Sans 4"/>
          <w:lang w:val="es-AR" w:eastAsia="en-US"/>
        </w:rPr>
        <w:t>Proyectos</w:t>
      </w:r>
      <w:r w:rsidR="00713A26" w:rsidRPr="00F61920">
        <w:rPr>
          <w:rFonts w:ascii="Hurme Geometric Sans 4" w:hAnsi="Hurme Geometric Sans 4"/>
          <w:lang w:val="es-AR" w:eastAsia="en-US"/>
        </w:rPr>
        <w:t xml:space="preserve"> Especiales) registrados en la MIDS para su ejecución durante el año. La clasificación de proyectos Complementarios puede ser consultada en el Catálogo FAIS 2016. </w:t>
      </w:r>
    </w:p>
    <w:p w14:paraId="2C8B3FB3" w14:textId="77777777" w:rsidR="00180F33" w:rsidRPr="00F61920" w:rsidRDefault="00180F33" w:rsidP="00180F33">
      <w:pPr>
        <w:spacing w:line="276" w:lineRule="auto"/>
        <w:jc w:val="both"/>
        <w:rPr>
          <w:rFonts w:ascii="Hurme Geometric Sans 4" w:hAnsi="Hurme Geometric Sans 4"/>
          <w:lang w:val="es-AR" w:eastAsia="en-US"/>
        </w:rPr>
      </w:pPr>
    </w:p>
    <w:p w14:paraId="7CC7857C" w14:textId="77777777" w:rsidR="00313B19" w:rsidRPr="00F61920" w:rsidRDefault="00313B19" w:rsidP="00180F33">
      <w:pPr>
        <w:spacing w:after="240"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Sentido del indicador:</w:t>
      </w:r>
      <w:r w:rsidRPr="00F61920">
        <w:rPr>
          <w:rFonts w:ascii="Hurme Geometric Sans 4" w:hAnsi="Hurme Geometric Sans 4"/>
          <w:lang w:val="es-AR" w:eastAsia="en-US"/>
        </w:rPr>
        <w:t xml:space="preserve"> Ascendente.</w:t>
      </w:r>
    </w:p>
    <w:p w14:paraId="0D58E6DA" w14:textId="47FA0632" w:rsidR="00313B19" w:rsidRPr="00F61920" w:rsidRDefault="00313B19" w:rsidP="00180F33">
      <w:pPr>
        <w:spacing w:after="240"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Método de cálculo:</w:t>
      </w:r>
      <w:r w:rsidRPr="00F61920">
        <w:rPr>
          <w:rFonts w:ascii="Hurme Geometric Sans 4" w:hAnsi="Hurme Geometric Sans 4"/>
          <w:lang w:val="es-AR" w:eastAsia="en-US"/>
        </w:rPr>
        <w:t xml:space="preserve"> </w:t>
      </w:r>
      <w:r w:rsidR="004317B5" w:rsidRPr="00F61920">
        <w:rPr>
          <w:rFonts w:ascii="Hurme Geometric Sans 4" w:hAnsi="Hurme Geometric Sans 4"/>
          <w:lang w:val="es-AR" w:eastAsia="en-US"/>
        </w:rPr>
        <w:t>(Sumatoria de otros proyectos registrados la MIDS al trimestre correspondiente/Sumatoria de proyectos totales registrados en la MIDS al trimestre correspondiente) *100</w:t>
      </w:r>
    </w:p>
    <w:p w14:paraId="7161D9A7" w14:textId="77777777" w:rsidR="00A15E01" w:rsidRPr="00F61920" w:rsidRDefault="00313B19" w:rsidP="00180F33">
      <w:pPr>
        <w:spacing w:after="240"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Unidad de medida:</w:t>
      </w:r>
      <w:r w:rsidRPr="00F61920">
        <w:rPr>
          <w:rFonts w:ascii="Hurme Geometric Sans 4" w:hAnsi="Hurme Geometric Sans 4"/>
          <w:lang w:val="es-AR" w:eastAsia="en-US"/>
        </w:rPr>
        <w:t xml:space="preserve"> Porcentaje.</w:t>
      </w:r>
    </w:p>
    <w:p w14:paraId="6E94C41E" w14:textId="2C69C972" w:rsidR="00313B19" w:rsidRPr="00F61920" w:rsidRDefault="00313B19" w:rsidP="00180F33">
      <w:pPr>
        <w:spacing w:after="240"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Frecuencia de medición del indicador:</w:t>
      </w:r>
      <w:r w:rsidRPr="00F61920">
        <w:rPr>
          <w:rFonts w:ascii="Hurme Geometric Sans 4" w:hAnsi="Hurme Geometric Sans 4"/>
          <w:lang w:val="es-AR" w:eastAsia="en-US"/>
        </w:rPr>
        <w:t xml:space="preserve"> Trimestral.</w:t>
      </w:r>
    </w:p>
    <w:p w14:paraId="5C34A65D" w14:textId="20C0E9D6" w:rsidR="00313B19" w:rsidRPr="00F61920" w:rsidRDefault="00313B19" w:rsidP="00313B19">
      <w:pPr>
        <w:spacing w:before="240" w:after="240" w:line="276" w:lineRule="auto"/>
        <w:jc w:val="center"/>
        <w:rPr>
          <w:rFonts w:ascii="Calibri" w:hAnsi="Calibri" w:cs="Calibri"/>
          <w:b/>
          <w:bCs/>
          <w:sz w:val="20"/>
          <w:szCs w:val="20"/>
        </w:rPr>
      </w:pPr>
      <w:bookmarkStart w:id="99" w:name="_Toc179448218"/>
      <w:r w:rsidRPr="00F61920">
        <w:rPr>
          <w:rFonts w:ascii="Calibri" w:hAnsi="Calibri" w:cs="Calibri"/>
          <w:b/>
          <w:bCs/>
          <w:i/>
          <w:iCs/>
          <w:color w:val="525252"/>
          <w:sz w:val="20"/>
          <w:szCs w:val="20"/>
        </w:rPr>
        <w:t xml:space="preserve">TABLA </w:t>
      </w:r>
      <w:r w:rsidR="00426C36">
        <w:rPr>
          <w:rFonts w:ascii="Calibri" w:hAnsi="Calibri" w:cs="Calibri"/>
          <w:b/>
          <w:bCs/>
          <w:i/>
          <w:iCs/>
          <w:color w:val="525252"/>
          <w:sz w:val="20"/>
          <w:szCs w:val="20"/>
        </w:rPr>
        <w:t>2</w:t>
      </w:r>
      <w:r w:rsidRPr="00F61920">
        <w:rPr>
          <w:rFonts w:ascii="Calibri" w:hAnsi="Calibri" w:cs="Calibri"/>
          <w:b/>
          <w:bCs/>
          <w:i/>
          <w:iCs/>
          <w:color w:val="525252"/>
          <w:sz w:val="20"/>
          <w:szCs w:val="20"/>
        </w:rPr>
        <w:t>. AVANCE DEL INDICADOR</w:t>
      </w:r>
      <w:bookmarkEnd w:id="99"/>
    </w:p>
    <w:tbl>
      <w:tblPr>
        <w:tblStyle w:val="Tablaconcuadrcula"/>
        <w:tblW w:w="5000" w:type="pct"/>
        <w:tblLook w:val="04A0" w:firstRow="1" w:lastRow="0" w:firstColumn="1" w:lastColumn="0" w:noHBand="0" w:noVBand="1"/>
      </w:tblPr>
      <w:tblGrid>
        <w:gridCol w:w="2208"/>
        <w:gridCol w:w="2208"/>
        <w:gridCol w:w="2208"/>
        <w:gridCol w:w="2208"/>
      </w:tblGrid>
      <w:tr w:rsidR="00313B19" w:rsidRPr="00F61920" w14:paraId="3611455A" w14:textId="77777777" w:rsidTr="004D5B43">
        <w:trPr>
          <w:trHeight w:val="703"/>
        </w:trPr>
        <w:tc>
          <w:tcPr>
            <w:tcW w:w="1250" w:type="pct"/>
            <w:shd w:val="clear" w:color="auto" w:fill="FF8200"/>
          </w:tcPr>
          <w:p w14:paraId="6ADF142D" w14:textId="77777777" w:rsidR="00313B19" w:rsidRPr="00F61920" w:rsidRDefault="00313B19" w:rsidP="004D5B43">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Año base del indicador</w:t>
            </w:r>
          </w:p>
        </w:tc>
        <w:tc>
          <w:tcPr>
            <w:tcW w:w="1250" w:type="pct"/>
            <w:shd w:val="clear" w:color="auto" w:fill="FF8200"/>
          </w:tcPr>
          <w:p w14:paraId="0B15ECC0" w14:textId="77777777" w:rsidR="00313B19" w:rsidRPr="00F61920" w:rsidRDefault="00313B19" w:rsidP="004D5B43">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Meta del indicador 2023</w:t>
            </w:r>
          </w:p>
        </w:tc>
        <w:tc>
          <w:tcPr>
            <w:tcW w:w="1250" w:type="pct"/>
            <w:shd w:val="clear" w:color="auto" w:fill="FF8200"/>
          </w:tcPr>
          <w:p w14:paraId="63283287" w14:textId="77777777" w:rsidR="00313B19" w:rsidRPr="00F61920" w:rsidRDefault="00313B19" w:rsidP="004D5B43">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Valor del indicador 2023</w:t>
            </w:r>
          </w:p>
        </w:tc>
        <w:tc>
          <w:tcPr>
            <w:tcW w:w="1250" w:type="pct"/>
            <w:shd w:val="clear" w:color="auto" w:fill="FF8200"/>
          </w:tcPr>
          <w:p w14:paraId="18274867" w14:textId="77777777" w:rsidR="00313B19" w:rsidRPr="00F61920" w:rsidRDefault="00313B19" w:rsidP="004D5B43">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Valor inmediato anterior</w:t>
            </w:r>
          </w:p>
        </w:tc>
      </w:tr>
      <w:tr w:rsidR="00313B19" w:rsidRPr="00F61920" w14:paraId="3D751FEF" w14:textId="77777777" w:rsidTr="004D5B43">
        <w:trPr>
          <w:trHeight w:val="274"/>
        </w:trPr>
        <w:tc>
          <w:tcPr>
            <w:tcW w:w="1250" w:type="pct"/>
            <w:shd w:val="clear" w:color="auto" w:fill="EDEDED"/>
          </w:tcPr>
          <w:p w14:paraId="4F9E4E6F" w14:textId="3E13CC62" w:rsidR="00313B19" w:rsidRPr="00F61920" w:rsidRDefault="00A15E01" w:rsidP="004D5B43">
            <w:pPr>
              <w:spacing w:line="276" w:lineRule="auto"/>
              <w:jc w:val="center"/>
              <w:rPr>
                <w:rFonts w:ascii="Hurme Geometric Sans 4" w:hAnsi="Hurme Geometric Sans 4" w:cs="Calibri"/>
                <w:b/>
                <w:bCs/>
              </w:rPr>
            </w:pPr>
            <w:r w:rsidRPr="00F61920">
              <w:rPr>
                <w:rFonts w:ascii="Hurme Geometric Sans 4" w:hAnsi="Hurme Geometric Sans 4" w:cs="Calibri"/>
                <w:b/>
                <w:bCs/>
              </w:rPr>
              <w:t>2022</w:t>
            </w:r>
          </w:p>
        </w:tc>
        <w:tc>
          <w:tcPr>
            <w:tcW w:w="1250" w:type="pct"/>
            <w:shd w:val="clear" w:color="auto" w:fill="EDEDED"/>
          </w:tcPr>
          <w:p w14:paraId="0733CFC5" w14:textId="4FFC5FCF" w:rsidR="00313B19" w:rsidRPr="00F61920" w:rsidRDefault="00C91139" w:rsidP="004D5B43">
            <w:pPr>
              <w:spacing w:line="276" w:lineRule="auto"/>
              <w:jc w:val="center"/>
              <w:rPr>
                <w:rFonts w:ascii="Hurme Geometric Sans 4" w:hAnsi="Hurme Geometric Sans 4" w:cs="Calibri"/>
                <w:b/>
                <w:bCs/>
              </w:rPr>
            </w:pPr>
            <w:r>
              <w:rPr>
                <w:rFonts w:ascii="Hurme Geometric Sans 4" w:hAnsi="Hurme Geometric Sans 4" w:cs="Calibri"/>
                <w:b/>
                <w:bCs/>
              </w:rPr>
              <w:t>5.88%</w:t>
            </w:r>
          </w:p>
        </w:tc>
        <w:tc>
          <w:tcPr>
            <w:tcW w:w="1250" w:type="pct"/>
            <w:shd w:val="clear" w:color="auto" w:fill="EDEDED"/>
          </w:tcPr>
          <w:p w14:paraId="69B66B11" w14:textId="70084F38" w:rsidR="00313B19" w:rsidRPr="00F61920" w:rsidRDefault="00C91139" w:rsidP="004D5B43">
            <w:pPr>
              <w:spacing w:line="276" w:lineRule="auto"/>
              <w:jc w:val="center"/>
              <w:rPr>
                <w:rFonts w:ascii="Hurme Geometric Sans 4" w:hAnsi="Hurme Geometric Sans 4" w:cs="Calibri"/>
                <w:b/>
                <w:bCs/>
              </w:rPr>
            </w:pPr>
            <w:r>
              <w:rPr>
                <w:rFonts w:ascii="Hurme Geometric Sans 4" w:hAnsi="Hurme Geometric Sans 4" w:cs="Calibri"/>
                <w:b/>
                <w:bCs/>
              </w:rPr>
              <w:t>5.88</w:t>
            </w:r>
            <w:r w:rsidR="00A15E01" w:rsidRPr="00F61920">
              <w:rPr>
                <w:rFonts w:ascii="Hurme Geometric Sans 4" w:hAnsi="Hurme Geometric Sans 4" w:cs="Calibri"/>
                <w:b/>
                <w:bCs/>
              </w:rPr>
              <w:t>%</w:t>
            </w:r>
          </w:p>
        </w:tc>
        <w:tc>
          <w:tcPr>
            <w:tcW w:w="1250" w:type="pct"/>
            <w:shd w:val="clear" w:color="auto" w:fill="EDEDED"/>
          </w:tcPr>
          <w:p w14:paraId="1636555A" w14:textId="51F7F4EC" w:rsidR="00313B19" w:rsidRPr="00F61920" w:rsidRDefault="00A9720A" w:rsidP="004D5B43">
            <w:pPr>
              <w:spacing w:line="276" w:lineRule="auto"/>
              <w:jc w:val="center"/>
              <w:rPr>
                <w:rFonts w:ascii="Hurme Geometric Sans 4" w:hAnsi="Hurme Geometric Sans 4" w:cs="Calibri"/>
                <w:b/>
                <w:bCs/>
              </w:rPr>
            </w:pPr>
            <w:r>
              <w:rPr>
                <w:rFonts w:ascii="Hurme Geometric Sans 4" w:hAnsi="Hurme Geometric Sans 4" w:cs="Calibri"/>
                <w:b/>
                <w:bCs/>
              </w:rPr>
              <w:t>N/D</w:t>
            </w:r>
            <w:r w:rsidR="00A15E01" w:rsidRPr="00F61920">
              <w:rPr>
                <w:rFonts w:ascii="Hurme Geometric Sans 4" w:hAnsi="Hurme Geometric Sans 4" w:cs="Calibri"/>
                <w:b/>
                <w:bCs/>
              </w:rPr>
              <w:t>%</w:t>
            </w:r>
          </w:p>
        </w:tc>
      </w:tr>
    </w:tbl>
    <w:p w14:paraId="5156DD2E" w14:textId="1F009F3E" w:rsidR="00313B19" w:rsidRPr="00F61920" w:rsidRDefault="00313B19" w:rsidP="00313B19">
      <w:pPr>
        <w:pStyle w:val="Descripcin"/>
        <w:keepNext/>
        <w:spacing w:before="240" w:line="276" w:lineRule="auto"/>
        <w:jc w:val="center"/>
        <w:rPr>
          <w:rFonts w:ascii="Calibri" w:hAnsi="Calibri" w:cs="Calibri"/>
          <w:i/>
          <w:iCs/>
          <w:color w:val="525252"/>
          <w:sz w:val="20"/>
          <w:szCs w:val="20"/>
        </w:rPr>
      </w:pPr>
      <w:bookmarkStart w:id="100" w:name="_Toc179448219"/>
      <w:r w:rsidRPr="00F61920">
        <w:rPr>
          <w:rFonts w:ascii="Calibri" w:hAnsi="Calibri" w:cs="Calibri"/>
          <w:i/>
          <w:iCs/>
          <w:color w:val="525252"/>
          <w:sz w:val="20"/>
          <w:szCs w:val="20"/>
        </w:rPr>
        <w:t xml:space="preserve">TABLA </w:t>
      </w:r>
      <w:r w:rsidR="00426C36">
        <w:rPr>
          <w:rFonts w:ascii="Calibri" w:hAnsi="Calibri" w:cs="Calibri"/>
          <w:i/>
          <w:iCs/>
          <w:color w:val="525252"/>
          <w:sz w:val="20"/>
          <w:szCs w:val="20"/>
        </w:rPr>
        <w:t>3</w:t>
      </w:r>
      <w:r w:rsidRPr="00F61920">
        <w:rPr>
          <w:rFonts w:ascii="Calibri" w:hAnsi="Calibri" w:cs="Calibri"/>
          <w:i/>
          <w:iCs/>
          <w:color w:val="525252"/>
          <w:sz w:val="20"/>
          <w:szCs w:val="20"/>
        </w:rPr>
        <w:t>. EVOLUCIÓN DEL INDICADOR</w:t>
      </w:r>
      <w:bookmarkEnd w:id="100"/>
    </w:p>
    <w:tbl>
      <w:tblPr>
        <w:tblStyle w:val="Tablaconcuadrcula"/>
        <w:tblW w:w="3333" w:type="pct"/>
        <w:jc w:val="center"/>
        <w:tblLook w:val="04A0" w:firstRow="1" w:lastRow="0" w:firstColumn="1" w:lastColumn="0" w:noHBand="0" w:noVBand="1"/>
      </w:tblPr>
      <w:tblGrid>
        <w:gridCol w:w="1506"/>
        <w:gridCol w:w="1460"/>
        <w:gridCol w:w="1460"/>
        <w:gridCol w:w="1461"/>
      </w:tblGrid>
      <w:tr w:rsidR="0013791A" w:rsidRPr="00F61920" w14:paraId="66F08757" w14:textId="77777777" w:rsidTr="0013791A">
        <w:trPr>
          <w:trHeight w:val="445"/>
          <w:jc w:val="center"/>
        </w:trPr>
        <w:tc>
          <w:tcPr>
            <w:tcW w:w="1252" w:type="pct"/>
            <w:shd w:val="clear" w:color="auto" w:fill="FF8200"/>
            <w:vAlign w:val="center"/>
          </w:tcPr>
          <w:p w14:paraId="0C7000E3" w14:textId="77777777" w:rsidR="0013791A" w:rsidRPr="00F61920" w:rsidRDefault="0013791A" w:rsidP="004D5B43">
            <w:pPr>
              <w:spacing w:line="276" w:lineRule="auto"/>
              <w:jc w:val="center"/>
              <w:rPr>
                <w:rFonts w:ascii="Hurme Geometric Sans 4" w:hAnsi="Hurme Geometric Sans 4" w:cs="Calibri"/>
                <w:b/>
                <w:bCs/>
                <w:color w:val="FFFFFF" w:themeColor="background1"/>
              </w:rPr>
            </w:pPr>
          </w:p>
        </w:tc>
        <w:tc>
          <w:tcPr>
            <w:tcW w:w="1249" w:type="pct"/>
            <w:shd w:val="clear" w:color="auto" w:fill="FF8200"/>
            <w:vAlign w:val="center"/>
          </w:tcPr>
          <w:p w14:paraId="49F2A74F" w14:textId="77777777" w:rsidR="0013791A" w:rsidRPr="00F61920" w:rsidRDefault="0013791A" w:rsidP="004D5B43">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2021</w:t>
            </w:r>
          </w:p>
        </w:tc>
        <w:tc>
          <w:tcPr>
            <w:tcW w:w="1249" w:type="pct"/>
            <w:shd w:val="clear" w:color="auto" w:fill="FF8200"/>
            <w:vAlign w:val="center"/>
          </w:tcPr>
          <w:p w14:paraId="7D0953F8" w14:textId="77777777" w:rsidR="0013791A" w:rsidRPr="00F61920" w:rsidRDefault="0013791A" w:rsidP="004D5B43">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2022</w:t>
            </w:r>
          </w:p>
        </w:tc>
        <w:tc>
          <w:tcPr>
            <w:tcW w:w="1249" w:type="pct"/>
            <w:shd w:val="clear" w:color="auto" w:fill="FF8200"/>
            <w:vAlign w:val="center"/>
          </w:tcPr>
          <w:p w14:paraId="69E73BDD" w14:textId="77777777" w:rsidR="0013791A" w:rsidRPr="00F61920" w:rsidRDefault="0013791A" w:rsidP="004D5B43">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2023</w:t>
            </w:r>
          </w:p>
        </w:tc>
      </w:tr>
      <w:tr w:rsidR="0013791A" w:rsidRPr="00F61920" w14:paraId="466E581D" w14:textId="77777777" w:rsidTr="0013791A">
        <w:trPr>
          <w:trHeight w:val="634"/>
          <w:jc w:val="center"/>
        </w:trPr>
        <w:tc>
          <w:tcPr>
            <w:tcW w:w="1252" w:type="pct"/>
            <w:shd w:val="clear" w:color="auto" w:fill="A5A5A5"/>
            <w:vAlign w:val="center"/>
          </w:tcPr>
          <w:p w14:paraId="348510B0" w14:textId="77777777" w:rsidR="0013791A" w:rsidRPr="00F61920" w:rsidRDefault="0013791A" w:rsidP="004D5B43">
            <w:pPr>
              <w:spacing w:line="276" w:lineRule="auto"/>
              <w:jc w:val="center"/>
              <w:rPr>
                <w:rFonts w:ascii="Hurme Geometric Sans 4" w:hAnsi="Hurme Geometric Sans 4" w:cs="Calibri"/>
                <w:b/>
                <w:bCs/>
              </w:rPr>
            </w:pPr>
            <w:r w:rsidRPr="00F61920">
              <w:rPr>
                <w:rFonts w:ascii="Hurme Geometric Sans 4" w:hAnsi="Hurme Geometric Sans 4" w:cs="Calibri"/>
                <w:b/>
                <w:bCs/>
                <w:color w:val="FFFFFF" w:themeColor="background1"/>
              </w:rPr>
              <w:lastRenderedPageBreak/>
              <w:t>Valor del indicador</w:t>
            </w:r>
          </w:p>
        </w:tc>
        <w:tc>
          <w:tcPr>
            <w:tcW w:w="1249" w:type="pct"/>
            <w:shd w:val="clear" w:color="auto" w:fill="EDEDED"/>
            <w:vAlign w:val="center"/>
          </w:tcPr>
          <w:p w14:paraId="7A4020A3" w14:textId="6196C3A3" w:rsidR="0013791A" w:rsidRPr="00F61920" w:rsidRDefault="0013791A" w:rsidP="009848BC">
            <w:pPr>
              <w:spacing w:line="276" w:lineRule="auto"/>
              <w:jc w:val="center"/>
              <w:rPr>
                <w:rFonts w:ascii="Hurme Geometric Sans 4" w:hAnsi="Hurme Geometric Sans 4" w:cs="Calibri"/>
                <w:b/>
                <w:bCs/>
              </w:rPr>
            </w:pPr>
            <w:r w:rsidRPr="00F61920">
              <w:rPr>
                <w:rFonts w:ascii="Hurme Geometric Sans 4" w:hAnsi="Hurme Geometric Sans 4" w:cs="Calibri"/>
                <w:b/>
                <w:bCs/>
              </w:rPr>
              <w:t>N/A</w:t>
            </w:r>
          </w:p>
        </w:tc>
        <w:tc>
          <w:tcPr>
            <w:tcW w:w="1249" w:type="pct"/>
            <w:shd w:val="clear" w:color="auto" w:fill="EDEDED"/>
            <w:vAlign w:val="center"/>
          </w:tcPr>
          <w:p w14:paraId="09310F25" w14:textId="486F630A" w:rsidR="0013791A" w:rsidRPr="00F61920" w:rsidRDefault="00A15E01" w:rsidP="004D5B43">
            <w:pPr>
              <w:spacing w:line="276" w:lineRule="auto"/>
              <w:jc w:val="center"/>
              <w:rPr>
                <w:rFonts w:ascii="Hurme Geometric Sans 4" w:hAnsi="Hurme Geometric Sans 4" w:cs="Calibri"/>
                <w:b/>
                <w:bCs/>
              </w:rPr>
            </w:pPr>
            <w:r w:rsidRPr="00F61920">
              <w:rPr>
                <w:rFonts w:ascii="Hurme Geometric Sans 4" w:hAnsi="Hurme Geometric Sans 4" w:cs="Calibri"/>
                <w:b/>
                <w:bCs/>
              </w:rPr>
              <w:t>100%</w:t>
            </w:r>
          </w:p>
        </w:tc>
        <w:tc>
          <w:tcPr>
            <w:tcW w:w="1249" w:type="pct"/>
            <w:shd w:val="clear" w:color="auto" w:fill="EDEDED"/>
            <w:vAlign w:val="center"/>
          </w:tcPr>
          <w:p w14:paraId="3A1EB0B8" w14:textId="18A9664A" w:rsidR="0013791A" w:rsidRPr="00F61920" w:rsidRDefault="008B2A92" w:rsidP="004D5B43">
            <w:pPr>
              <w:spacing w:line="276" w:lineRule="auto"/>
              <w:jc w:val="center"/>
              <w:rPr>
                <w:rFonts w:ascii="Hurme Geometric Sans 4" w:hAnsi="Hurme Geometric Sans 4" w:cs="Calibri"/>
                <w:b/>
                <w:bCs/>
              </w:rPr>
            </w:pPr>
            <w:r>
              <w:rPr>
                <w:rFonts w:ascii="Hurme Geometric Sans 4" w:hAnsi="Hurme Geometric Sans 4" w:cs="Calibri"/>
                <w:b/>
                <w:bCs/>
              </w:rPr>
              <w:t>5.88</w:t>
            </w:r>
            <w:r w:rsidR="00A15E01" w:rsidRPr="00F61920">
              <w:rPr>
                <w:rFonts w:ascii="Hurme Geometric Sans 4" w:hAnsi="Hurme Geometric Sans 4" w:cs="Calibri"/>
                <w:b/>
                <w:bCs/>
              </w:rPr>
              <w:t>%</w:t>
            </w:r>
          </w:p>
        </w:tc>
      </w:tr>
    </w:tbl>
    <w:p w14:paraId="12371F23" w14:textId="42EB79CC" w:rsidR="00313B19" w:rsidRDefault="00A15E01" w:rsidP="00313B19">
      <w:pPr>
        <w:pStyle w:val="Descripcin"/>
        <w:keepNext/>
        <w:spacing w:before="240" w:line="276" w:lineRule="auto"/>
        <w:jc w:val="center"/>
        <w:rPr>
          <w:rFonts w:ascii="Calibri" w:hAnsi="Calibri" w:cs="Calibri"/>
          <w:b w:val="0"/>
          <w:bCs w:val="0"/>
          <w:i/>
          <w:iCs/>
          <w:smallCaps w:val="0"/>
          <w:color w:val="000000"/>
          <w:sz w:val="20"/>
          <w:szCs w:val="20"/>
          <w:lang w:val="es-MX" w:eastAsia="es-MX"/>
        </w:rPr>
      </w:pPr>
      <w:r w:rsidRPr="00F61920">
        <w:rPr>
          <w:rFonts w:ascii="Calibri" w:hAnsi="Calibri" w:cs="Calibri"/>
          <w:b w:val="0"/>
          <w:bCs w:val="0"/>
          <w:i/>
          <w:iCs/>
          <w:smallCaps w:val="0"/>
          <w:color w:val="000000"/>
          <w:sz w:val="20"/>
          <w:szCs w:val="20"/>
          <w:lang w:val="es-MX" w:eastAsia="es-MX"/>
        </w:rPr>
        <w:t>Fu</w:t>
      </w:r>
      <w:r w:rsidR="0063464E" w:rsidRPr="00F61920">
        <w:rPr>
          <w:rFonts w:ascii="Calibri" w:hAnsi="Calibri" w:cs="Calibri"/>
          <w:b w:val="0"/>
          <w:bCs w:val="0"/>
          <w:i/>
          <w:iCs/>
          <w:smallCaps w:val="0"/>
          <w:color w:val="000000"/>
          <w:sz w:val="20"/>
          <w:szCs w:val="20"/>
          <w:lang w:val="es-MX" w:eastAsia="es-MX"/>
        </w:rPr>
        <w:t>ente: Informe final FISMDF, Municipio de Campeche.</w:t>
      </w:r>
    </w:p>
    <w:p w14:paraId="7571BDE4" w14:textId="0001E6F1" w:rsidR="00A9720A" w:rsidRPr="00A9720A" w:rsidRDefault="00A9720A" w:rsidP="00A9720A">
      <w:pPr>
        <w:jc w:val="center"/>
      </w:pPr>
      <w:r>
        <w:rPr>
          <w:noProof/>
        </w:rPr>
        <w:drawing>
          <wp:inline distT="0" distB="0" distL="0" distR="0" wp14:anchorId="2C6672E7" wp14:editId="17D592E3">
            <wp:extent cx="3001368" cy="1576317"/>
            <wp:effectExtent l="0" t="0" r="8890" b="5080"/>
            <wp:docPr id="1703362601"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12628"/>
                    <a:stretch/>
                  </pic:blipFill>
                  <pic:spPr bwMode="auto">
                    <a:xfrm>
                      <a:off x="0" y="0"/>
                      <a:ext cx="3021476" cy="1586878"/>
                    </a:xfrm>
                    <a:prstGeom prst="rect">
                      <a:avLst/>
                    </a:prstGeom>
                    <a:noFill/>
                    <a:ln>
                      <a:noFill/>
                    </a:ln>
                    <a:extLst>
                      <a:ext uri="{53640926-AAD7-44D8-BBD7-CCE9431645EC}">
                        <a14:shadowObscured xmlns:a14="http://schemas.microsoft.com/office/drawing/2010/main"/>
                      </a:ext>
                    </a:extLst>
                  </pic:spPr>
                </pic:pic>
              </a:graphicData>
            </a:graphic>
          </wp:inline>
        </w:drawing>
      </w:r>
    </w:p>
    <w:p w14:paraId="6F9E1251" w14:textId="236AA419" w:rsidR="00DA7F07" w:rsidRPr="00F61920" w:rsidRDefault="00DA7F07" w:rsidP="00DA7F07">
      <w:pPr>
        <w:spacing w:before="240" w:after="240"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Nivel:</w:t>
      </w:r>
      <w:r w:rsidRPr="00F61920">
        <w:rPr>
          <w:rFonts w:ascii="Hurme Geometric Sans 4" w:hAnsi="Hurme Geometric Sans 4"/>
          <w:lang w:val="es-AR" w:eastAsia="en-US"/>
        </w:rPr>
        <w:t xml:space="preserve"> </w:t>
      </w:r>
      <w:r w:rsidRPr="00F61920">
        <w:rPr>
          <w:rFonts w:ascii="Hurme Geometric Sans 4" w:hAnsi="Hurme Geometric Sans 4"/>
          <w:b/>
          <w:bCs/>
          <w:color w:val="1699BF"/>
          <w:lang w:val="es-AR" w:eastAsia="en-US"/>
        </w:rPr>
        <w:t>Actividad.</w:t>
      </w:r>
    </w:p>
    <w:p w14:paraId="1E319C52" w14:textId="77777777" w:rsidR="00DA7F07" w:rsidRPr="00F61920" w:rsidRDefault="00DA7F07" w:rsidP="00180F33">
      <w:pPr>
        <w:spacing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Objetivo:</w:t>
      </w:r>
      <w:r w:rsidRPr="00F61920">
        <w:rPr>
          <w:rFonts w:ascii="Hurme Geometric Sans 4" w:hAnsi="Hurme Geometric Sans 4"/>
          <w:lang w:val="es-AR" w:eastAsia="en-US"/>
        </w:rPr>
        <w:t xml:space="preserve"> B 2 Registro en la Matriz de Inversión para el Desarrollo Social.</w:t>
      </w:r>
    </w:p>
    <w:p w14:paraId="7046C908" w14:textId="1CCDB691" w:rsidR="00DA7F07" w:rsidRPr="00F61920" w:rsidRDefault="00DA7F07" w:rsidP="00180F33">
      <w:pPr>
        <w:spacing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Nombre:</w:t>
      </w:r>
      <w:r w:rsidRPr="00F61920">
        <w:rPr>
          <w:rFonts w:ascii="Hurme Geometric Sans 4" w:hAnsi="Hurme Geometric Sans 4"/>
          <w:lang w:val="es-AR" w:eastAsia="en-US"/>
        </w:rPr>
        <w:t xml:space="preserve"> </w:t>
      </w:r>
      <w:r w:rsidR="00CC1A90" w:rsidRPr="00F61920">
        <w:rPr>
          <w:rFonts w:ascii="Hurme Geometric Sans 4" w:hAnsi="Hurme Geometric Sans 4"/>
          <w:lang w:val="es-AR" w:eastAsia="en-US"/>
        </w:rPr>
        <w:t>Porcentaje de proyectos Complementarios registrados en la MIDS</w:t>
      </w:r>
      <w:r w:rsidR="00F206EA" w:rsidRPr="00F61920">
        <w:rPr>
          <w:rFonts w:ascii="Hurme Geometric Sans 4" w:hAnsi="Hurme Geometric Sans 4"/>
          <w:lang w:val="es-AR" w:eastAsia="en-US"/>
        </w:rPr>
        <w:t>.</w:t>
      </w:r>
    </w:p>
    <w:p w14:paraId="669B308A" w14:textId="2055CF7B" w:rsidR="00DA7F07" w:rsidRPr="00F61920" w:rsidRDefault="00DA7F07" w:rsidP="00180F33">
      <w:pPr>
        <w:spacing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Definición:</w:t>
      </w:r>
      <w:r w:rsidRPr="00F61920">
        <w:rPr>
          <w:rFonts w:ascii="Hurme Geometric Sans 4" w:hAnsi="Hurme Geometric Sans 4"/>
          <w:lang w:val="es-AR" w:eastAsia="en-US"/>
        </w:rPr>
        <w:t xml:space="preserve"> </w:t>
      </w:r>
      <w:r w:rsidR="00F206EA" w:rsidRPr="00F61920">
        <w:rPr>
          <w:rFonts w:ascii="Hurme Geometric Sans 4" w:hAnsi="Hurme Geometric Sans 4"/>
          <w:lang w:val="es-AR" w:eastAsia="en-US"/>
        </w:rPr>
        <w:t>Permite conocer el número de proyectos clasificados como complementarios en el Catálogo FAIS (educación, urbanización, infraestructura productiva, saneamiento) y que han sido registrados en la MIDS para su ejecución durante el año. La clasificación de proyectos Complementarios puede ser consultada en el Catálogo FAIS 2016.</w:t>
      </w:r>
    </w:p>
    <w:p w14:paraId="6AA2090E" w14:textId="77777777" w:rsidR="00DA7F07" w:rsidRPr="00F61920" w:rsidRDefault="00DA7F07" w:rsidP="00DA7F07">
      <w:pPr>
        <w:spacing w:before="240" w:after="240"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Sentido del indicador:</w:t>
      </w:r>
      <w:r w:rsidRPr="00F61920">
        <w:rPr>
          <w:rFonts w:ascii="Hurme Geometric Sans 4" w:hAnsi="Hurme Geometric Sans 4"/>
          <w:lang w:val="es-AR" w:eastAsia="en-US"/>
        </w:rPr>
        <w:t xml:space="preserve"> Ascendente.</w:t>
      </w:r>
    </w:p>
    <w:p w14:paraId="65423FA4" w14:textId="2D25B56D" w:rsidR="00DA7F07" w:rsidRPr="00F61920" w:rsidRDefault="00DA7F07" w:rsidP="00DA7F07">
      <w:pPr>
        <w:spacing w:before="240" w:after="240"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Método de cálculo:</w:t>
      </w:r>
      <w:r w:rsidRPr="00F61920">
        <w:rPr>
          <w:rFonts w:ascii="Hurme Geometric Sans 4" w:hAnsi="Hurme Geometric Sans 4"/>
          <w:lang w:val="es-AR" w:eastAsia="en-US"/>
        </w:rPr>
        <w:t xml:space="preserve"> </w:t>
      </w:r>
      <w:r w:rsidR="00CC1A90" w:rsidRPr="00F61920">
        <w:rPr>
          <w:rFonts w:ascii="Hurme Geometric Sans 4" w:hAnsi="Hurme Geometric Sans 4"/>
          <w:lang w:val="es-AR" w:eastAsia="en-US"/>
        </w:rPr>
        <w:t>(Sumatori</w:t>
      </w:r>
      <w:r w:rsidR="00EE4887" w:rsidRPr="00F61920">
        <w:rPr>
          <w:rFonts w:ascii="Hurme Geometric Sans 4" w:hAnsi="Hurme Geometric Sans 4"/>
          <w:lang w:val="es-AR" w:eastAsia="en-US"/>
        </w:rPr>
        <w:t xml:space="preserve">a de proyectos complementarios </w:t>
      </w:r>
      <w:r w:rsidR="00CC1A90" w:rsidRPr="00F61920">
        <w:rPr>
          <w:rFonts w:ascii="Hurme Geometric Sans 4" w:hAnsi="Hurme Geometric Sans 4"/>
          <w:lang w:val="es-AR" w:eastAsia="en-US"/>
        </w:rPr>
        <w:t xml:space="preserve">registrados en la MIDS al trimestre correspondiente/Sumatoria de proyectos totales registrados en la MIDS al trimestre </w:t>
      </w:r>
      <w:r w:rsidR="00EE0FB4" w:rsidRPr="00F61920">
        <w:rPr>
          <w:rFonts w:ascii="Hurme Geometric Sans 4" w:hAnsi="Hurme Geometric Sans 4"/>
          <w:lang w:val="es-AR" w:eastAsia="en-US"/>
        </w:rPr>
        <w:t>correspondiente) *</w:t>
      </w:r>
      <w:r w:rsidR="00CC1A90" w:rsidRPr="00F61920">
        <w:rPr>
          <w:rFonts w:ascii="Hurme Geometric Sans 4" w:hAnsi="Hurme Geometric Sans 4"/>
          <w:lang w:val="es-AR" w:eastAsia="en-US"/>
        </w:rPr>
        <w:t>100</w:t>
      </w:r>
    </w:p>
    <w:p w14:paraId="39906373" w14:textId="77777777" w:rsidR="00DA7F07" w:rsidRPr="00F61920" w:rsidRDefault="00DA7F07" w:rsidP="00DA7F07">
      <w:pPr>
        <w:spacing w:before="240" w:after="240"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Unidad de medida:</w:t>
      </w:r>
      <w:r w:rsidRPr="00F61920">
        <w:rPr>
          <w:rFonts w:ascii="Hurme Geometric Sans 4" w:hAnsi="Hurme Geometric Sans 4"/>
          <w:lang w:val="es-AR" w:eastAsia="en-US"/>
        </w:rPr>
        <w:t xml:space="preserve"> Porcentaje.</w:t>
      </w:r>
    </w:p>
    <w:p w14:paraId="734409B1" w14:textId="77777777" w:rsidR="00DA7F07" w:rsidRPr="00F61920" w:rsidRDefault="00DA7F07" w:rsidP="00DA7F07">
      <w:pPr>
        <w:spacing w:before="240" w:after="240"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lastRenderedPageBreak/>
        <w:t>Frecuencia de medición del indicador:</w:t>
      </w:r>
      <w:r w:rsidRPr="00F61920">
        <w:rPr>
          <w:rFonts w:ascii="Hurme Geometric Sans 4" w:hAnsi="Hurme Geometric Sans 4"/>
          <w:lang w:val="es-AR" w:eastAsia="en-US"/>
        </w:rPr>
        <w:t xml:space="preserve"> Trimestral.</w:t>
      </w:r>
    </w:p>
    <w:p w14:paraId="1434C01E" w14:textId="286397B6" w:rsidR="00DA7F07" w:rsidRPr="00F61920" w:rsidRDefault="00DA7F07" w:rsidP="00DA7F07">
      <w:pPr>
        <w:spacing w:before="240" w:after="240" w:line="276" w:lineRule="auto"/>
        <w:jc w:val="center"/>
        <w:rPr>
          <w:rFonts w:ascii="Calibri" w:hAnsi="Calibri" w:cs="Calibri"/>
          <w:b/>
          <w:bCs/>
          <w:sz w:val="20"/>
          <w:szCs w:val="20"/>
        </w:rPr>
      </w:pPr>
      <w:r w:rsidRPr="00F61920">
        <w:rPr>
          <w:rFonts w:ascii="Calibri" w:hAnsi="Calibri" w:cs="Calibri"/>
          <w:b/>
          <w:bCs/>
          <w:i/>
          <w:iCs/>
          <w:color w:val="525252"/>
          <w:sz w:val="20"/>
          <w:szCs w:val="20"/>
        </w:rPr>
        <w:t xml:space="preserve">TABLA </w:t>
      </w:r>
      <w:r w:rsidR="00426C36">
        <w:rPr>
          <w:rFonts w:ascii="Calibri" w:hAnsi="Calibri" w:cs="Calibri"/>
          <w:b/>
          <w:bCs/>
          <w:i/>
          <w:iCs/>
          <w:color w:val="525252"/>
          <w:sz w:val="20"/>
          <w:szCs w:val="20"/>
        </w:rPr>
        <w:t>4</w:t>
      </w:r>
      <w:r w:rsidRPr="00F61920">
        <w:rPr>
          <w:rFonts w:ascii="Calibri" w:hAnsi="Calibri" w:cs="Calibri"/>
          <w:b/>
          <w:bCs/>
          <w:i/>
          <w:iCs/>
          <w:color w:val="525252"/>
          <w:sz w:val="20"/>
          <w:szCs w:val="20"/>
        </w:rPr>
        <w:t>. AVANCE DEL INDICADOR</w:t>
      </w:r>
    </w:p>
    <w:tbl>
      <w:tblPr>
        <w:tblStyle w:val="Tablaconcuadrcula"/>
        <w:tblW w:w="5000" w:type="pct"/>
        <w:tblLook w:val="04A0" w:firstRow="1" w:lastRow="0" w:firstColumn="1" w:lastColumn="0" w:noHBand="0" w:noVBand="1"/>
      </w:tblPr>
      <w:tblGrid>
        <w:gridCol w:w="2208"/>
        <w:gridCol w:w="2208"/>
        <w:gridCol w:w="2208"/>
        <w:gridCol w:w="2208"/>
      </w:tblGrid>
      <w:tr w:rsidR="00DA7F07" w:rsidRPr="00F61920" w14:paraId="74463504" w14:textId="77777777" w:rsidTr="00D02934">
        <w:trPr>
          <w:trHeight w:val="703"/>
        </w:trPr>
        <w:tc>
          <w:tcPr>
            <w:tcW w:w="1250" w:type="pct"/>
            <w:shd w:val="clear" w:color="auto" w:fill="FF8200"/>
          </w:tcPr>
          <w:p w14:paraId="46BAF944" w14:textId="77777777" w:rsidR="00DA7F07" w:rsidRPr="00F61920" w:rsidRDefault="00DA7F07" w:rsidP="00D02934">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Año base del indicador</w:t>
            </w:r>
          </w:p>
        </w:tc>
        <w:tc>
          <w:tcPr>
            <w:tcW w:w="1250" w:type="pct"/>
            <w:shd w:val="clear" w:color="auto" w:fill="FF8200"/>
          </w:tcPr>
          <w:p w14:paraId="0DF992A7" w14:textId="77777777" w:rsidR="00DA7F07" w:rsidRPr="00F61920" w:rsidRDefault="00DA7F07" w:rsidP="00D02934">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Meta del indicador 2023</w:t>
            </w:r>
          </w:p>
        </w:tc>
        <w:tc>
          <w:tcPr>
            <w:tcW w:w="1250" w:type="pct"/>
            <w:shd w:val="clear" w:color="auto" w:fill="FF8200"/>
          </w:tcPr>
          <w:p w14:paraId="3A7BC831" w14:textId="77777777" w:rsidR="00DA7F07" w:rsidRPr="00F61920" w:rsidRDefault="00DA7F07" w:rsidP="00D02934">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Valor del indicador 2023</w:t>
            </w:r>
          </w:p>
        </w:tc>
        <w:tc>
          <w:tcPr>
            <w:tcW w:w="1250" w:type="pct"/>
            <w:shd w:val="clear" w:color="auto" w:fill="FF8200"/>
          </w:tcPr>
          <w:p w14:paraId="39BBCA21" w14:textId="77777777" w:rsidR="00DA7F07" w:rsidRPr="00F61920" w:rsidRDefault="00DA7F07" w:rsidP="00D02934">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Valor inmediato anterior</w:t>
            </w:r>
          </w:p>
        </w:tc>
      </w:tr>
      <w:tr w:rsidR="00C91139" w:rsidRPr="00F61920" w14:paraId="3305C9B2" w14:textId="77777777" w:rsidTr="00D02934">
        <w:trPr>
          <w:trHeight w:val="274"/>
        </w:trPr>
        <w:tc>
          <w:tcPr>
            <w:tcW w:w="1250" w:type="pct"/>
            <w:shd w:val="clear" w:color="auto" w:fill="EDEDED"/>
          </w:tcPr>
          <w:p w14:paraId="446CE346" w14:textId="421E80C8" w:rsidR="00C91139" w:rsidRPr="00F61920" w:rsidRDefault="00C91139" w:rsidP="00C91139">
            <w:pPr>
              <w:spacing w:line="276" w:lineRule="auto"/>
              <w:jc w:val="center"/>
              <w:rPr>
                <w:rFonts w:ascii="Hurme Geometric Sans 4" w:hAnsi="Hurme Geometric Sans 4" w:cs="Calibri"/>
                <w:b/>
                <w:bCs/>
              </w:rPr>
            </w:pPr>
            <w:r w:rsidRPr="00F61920">
              <w:rPr>
                <w:rFonts w:ascii="Hurme Geometric Sans 4" w:hAnsi="Hurme Geometric Sans 4" w:cs="Calibri"/>
                <w:b/>
                <w:bCs/>
              </w:rPr>
              <w:t>2022</w:t>
            </w:r>
          </w:p>
        </w:tc>
        <w:tc>
          <w:tcPr>
            <w:tcW w:w="1250" w:type="pct"/>
            <w:shd w:val="clear" w:color="auto" w:fill="EDEDED"/>
          </w:tcPr>
          <w:p w14:paraId="2057C1FC" w14:textId="41445B37" w:rsidR="00C91139" w:rsidRPr="00F61920" w:rsidRDefault="00C91139" w:rsidP="00C91139">
            <w:pPr>
              <w:spacing w:line="276" w:lineRule="auto"/>
              <w:jc w:val="center"/>
              <w:rPr>
                <w:rFonts w:ascii="Hurme Geometric Sans 4" w:hAnsi="Hurme Geometric Sans 4" w:cs="Calibri"/>
                <w:b/>
                <w:bCs/>
              </w:rPr>
            </w:pPr>
            <w:r>
              <w:rPr>
                <w:rFonts w:ascii="Hurme Geometric Sans 4" w:hAnsi="Hurme Geometric Sans 4" w:cs="Calibri"/>
                <w:b/>
                <w:bCs/>
              </w:rPr>
              <w:t>26.47%</w:t>
            </w:r>
          </w:p>
        </w:tc>
        <w:tc>
          <w:tcPr>
            <w:tcW w:w="1250" w:type="pct"/>
            <w:shd w:val="clear" w:color="auto" w:fill="EDEDED"/>
          </w:tcPr>
          <w:p w14:paraId="61B993F2" w14:textId="30955B62" w:rsidR="00C91139" w:rsidRPr="00F61920" w:rsidRDefault="00C91139" w:rsidP="00C91139">
            <w:pPr>
              <w:spacing w:line="276" w:lineRule="auto"/>
              <w:jc w:val="center"/>
              <w:rPr>
                <w:rFonts w:ascii="Hurme Geometric Sans 4" w:hAnsi="Hurme Geometric Sans 4" w:cs="Calibri"/>
                <w:b/>
                <w:bCs/>
              </w:rPr>
            </w:pPr>
            <w:r>
              <w:rPr>
                <w:rFonts w:ascii="Hurme Geometric Sans 4" w:hAnsi="Hurme Geometric Sans 4" w:cs="Calibri"/>
                <w:b/>
                <w:bCs/>
              </w:rPr>
              <w:t>26.47</w:t>
            </w:r>
            <w:r w:rsidRPr="00F61920">
              <w:rPr>
                <w:rFonts w:ascii="Hurme Geometric Sans 4" w:hAnsi="Hurme Geometric Sans 4" w:cs="Calibri"/>
                <w:b/>
                <w:bCs/>
              </w:rPr>
              <w:t>%</w:t>
            </w:r>
          </w:p>
        </w:tc>
        <w:tc>
          <w:tcPr>
            <w:tcW w:w="1250" w:type="pct"/>
            <w:shd w:val="clear" w:color="auto" w:fill="EDEDED"/>
          </w:tcPr>
          <w:p w14:paraId="276D9BFC" w14:textId="25998A89" w:rsidR="00C91139" w:rsidRPr="00F61920" w:rsidRDefault="008B2A92" w:rsidP="00C91139">
            <w:pPr>
              <w:spacing w:line="276" w:lineRule="auto"/>
              <w:jc w:val="center"/>
              <w:rPr>
                <w:rFonts w:ascii="Hurme Geometric Sans 4" w:hAnsi="Hurme Geometric Sans 4" w:cs="Calibri"/>
                <w:b/>
                <w:bCs/>
              </w:rPr>
            </w:pPr>
            <w:r>
              <w:rPr>
                <w:rFonts w:ascii="Hurme Geometric Sans 4" w:hAnsi="Hurme Geometric Sans 4" w:cs="Calibri"/>
                <w:b/>
                <w:bCs/>
              </w:rPr>
              <w:t>22.22</w:t>
            </w:r>
            <w:r w:rsidR="00C91139" w:rsidRPr="00F61920">
              <w:rPr>
                <w:rFonts w:ascii="Hurme Geometric Sans 4" w:hAnsi="Hurme Geometric Sans 4" w:cs="Calibri"/>
                <w:b/>
                <w:bCs/>
              </w:rPr>
              <w:t>%</w:t>
            </w:r>
          </w:p>
        </w:tc>
      </w:tr>
    </w:tbl>
    <w:p w14:paraId="00177F85" w14:textId="4F3A06A5" w:rsidR="00DA7F07" w:rsidRPr="00F61920" w:rsidRDefault="00DA7F07" w:rsidP="00DA7F07">
      <w:pPr>
        <w:pStyle w:val="Descripcin"/>
        <w:keepNext/>
        <w:spacing w:before="240" w:line="276" w:lineRule="auto"/>
        <w:jc w:val="center"/>
        <w:rPr>
          <w:rFonts w:ascii="Calibri" w:hAnsi="Calibri" w:cs="Calibri"/>
          <w:i/>
          <w:iCs/>
          <w:color w:val="525252"/>
          <w:sz w:val="20"/>
          <w:szCs w:val="20"/>
        </w:rPr>
      </w:pPr>
      <w:r w:rsidRPr="00F61920">
        <w:rPr>
          <w:rFonts w:ascii="Calibri" w:hAnsi="Calibri" w:cs="Calibri"/>
          <w:i/>
          <w:iCs/>
          <w:color w:val="525252"/>
          <w:sz w:val="20"/>
          <w:szCs w:val="20"/>
        </w:rPr>
        <w:t xml:space="preserve">TABLA </w:t>
      </w:r>
      <w:r w:rsidR="00426C36">
        <w:rPr>
          <w:rFonts w:ascii="Calibri" w:hAnsi="Calibri" w:cs="Calibri"/>
          <w:i/>
          <w:iCs/>
          <w:color w:val="525252"/>
          <w:sz w:val="20"/>
          <w:szCs w:val="20"/>
        </w:rPr>
        <w:t>5</w:t>
      </w:r>
      <w:r w:rsidRPr="00F61920">
        <w:rPr>
          <w:rFonts w:ascii="Calibri" w:hAnsi="Calibri" w:cs="Calibri"/>
          <w:i/>
          <w:iCs/>
          <w:color w:val="525252"/>
          <w:sz w:val="20"/>
          <w:szCs w:val="20"/>
        </w:rPr>
        <w:t>. EVOLUCIÓN DEL INDICADOR</w:t>
      </w:r>
    </w:p>
    <w:tbl>
      <w:tblPr>
        <w:tblStyle w:val="Tablaconcuadrcula"/>
        <w:tblW w:w="3333" w:type="pct"/>
        <w:jc w:val="center"/>
        <w:tblLook w:val="04A0" w:firstRow="1" w:lastRow="0" w:firstColumn="1" w:lastColumn="0" w:noHBand="0" w:noVBand="1"/>
      </w:tblPr>
      <w:tblGrid>
        <w:gridCol w:w="1506"/>
        <w:gridCol w:w="1460"/>
        <w:gridCol w:w="1460"/>
        <w:gridCol w:w="1461"/>
      </w:tblGrid>
      <w:tr w:rsidR="009455EC" w:rsidRPr="00F61920" w14:paraId="5C9117ED" w14:textId="77777777" w:rsidTr="009455EC">
        <w:trPr>
          <w:trHeight w:val="445"/>
          <w:jc w:val="center"/>
        </w:trPr>
        <w:tc>
          <w:tcPr>
            <w:tcW w:w="1252" w:type="pct"/>
            <w:shd w:val="clear" w:color="auto" w:fill="FF8200"/>
            <w:vAlign w:val="center"/>
          </w:tcPr>
          <w:p w14:paraId="2083BA3B" w14:textId="77777777" w:rsidR="009455EC" w:rsidRPr="00F61920" w:rsidRDefault="009455EC" w:rsidP="00D02934">
            <w:pPr>
              <w:spacing w:line="276" w:lineRule="auto"/>
              <w:jc w:val="center"/>
              <w:rPr>
                <w:rFonts w:ascii="Hurme Geometric Sans 4" w:hAnsi="Hurme Geometric Sans 4" w:cs="Calibri"/>
                <w:b/>
                <w:bCs/>
                <w:color w:val="FFFFFF" w:themeColor="background1"/>
              </w:rPr>
            </w:pPr>
          </w:p>
        </w:tc>
        <w:tc>
          <w:tcPr>
            <w:tcW w:w="1249" w:type="pct"/>
            <w:shd w:val="clear" w:color="auto" w:fill="FF8200"/>
            <w:vAlign w:val="center"/>
          </w:tcPr>
          <w:p w14:paraId="52D2A796" w14:textId="77777777" w:rsidR="009455EC" w:rsidRPr="00F61920" w:rsidRDefault="009455EC" w:rsidP="00D02934">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2021</w:t>
            </w:r>
          </w:p>
        </w:tc>
        <w:tc>
          <w:tcPr>
            <w:tcW w:w="1249" w:type="pct"/>
            <w:shd w:val="clear" w:color="auto" w:fill="FF8200"/>
            <w:vAlign w:val="center"/>
          </w:tcPr>
          <w:p w14:paraId="76740E3D" w14:textId="77777777" w:rsidR="009455EC" w:rsidRPr="00F61920" w:rsidRDefault="009455EC" w:rsidP="00D02934">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2022</w:t>
            </w:r>
          </w:p>
        </w:tc>
        <w:tc>
          <w:tcPr>
            <w:tcW w:w="1249" w:type="pct"/>
            <w:shd w:val="clear" w:color="auto" w:fill="FF8200"/>
            <w:vAlign w:val="center"/>
          </w:tcPr>
          <w:p w14:paraId="5D5337D0" w14:textId="77777777" w:rsidR="009455EC" w:rsidRPr="00F61920" w:rsidRDefault="009455EC" w:rsidP="00D02934">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2023</w:t>
            </w:r>
          </w:p>
        </w:tc>
      </w:tr>
      <w:tr w:rsidR="00C91139" w:rsidRPr="00F61920" w14:paraId="74AF18B5" w14:textId="77777777" w:rsidTr="009455EC">
        <w:trPr>
          <w:trHeight w:val="453"/>
          <w:jc w:val="center"/>
        </w:trPr>
        <w:tc>
          <w:tcPr>
            <w:tcW w:w="1252" w:type="pct"/>
            <w:shd w:val="clear" w:color="auto" w:fill="A5A5A5"/>
            <w:vAlign w:val="center"/>
          </w:tcPr>
          <w:p w14:paraId="454FD87B" w14:textId="77777777" w:rsidR="00C91139" w:rsidRPr="00F61920" w:rsidRDefault="00C91139" w:rsidP="00C91139">
            <w:pPr>
              <w:spacing w:line="276" w:lineRule="auto"/>
              <w:jc w:val="center"/>
              <w:rPr>
                <w:rFonts w:ascii="Hurme Geometric Sans 4" w:hAnsi="Hurme Geometric Sans 4" w:cs="Calibri"/>
                <w:b/>
                <w:bCs/>
              </w:rPr>
            </w:pPr>
            <w:r w:rsidRPr="00F61920">
              <w:rPr>
                <w:rFonts w:ascii="Hurme Geometric Sans 4" w:hAnsi="Hurme Geometric Sans 4" w:cs="Calibri"/>
                <w:b/>
                <w:bCs/>
                <w:color w:val="FFFFFF" w:themeColor="background1"/>
              </w:rPr>
              <w:t>Valor del indicador</w:t>
            </w:r>
          </w:p>
        </w:tc>
        <w:tc>
          <w:tcPr>
            <w:tcW w:w="1249" w:type="pct"/>
            <w:shd w:val="clear" w:color="auto" w:fill="EDEDED"/>
            <w:vAlign w:val="center"/>
          </w:tcPr>
          <w:p w14:paraId="13873DA8" w14:textId="41069C78" w:rsidR="00C91139" w:rsidRPr="00F61920" w:rsidRDefault="00C91139" w:rsidP="00C91139">
            <w:pPr>
              <w:spacing w:line="276" w:lineRule="auto"/>
              <w:jc w:val="center"/>
              <w:rPr>
                <w:rFonts w:ascii="Hurme Geometric Sans 4" w:hAnsi="Hurme Geometric Sans 4" w:cs="Calibri"/>
                <w:b/>
                <w:bCs/>
              </w:rPr>
            </w:pPr>
            <w:r w:rsidRPr="00F61920">
              <w:rPr>
                <w:rFonts w:ascii="Hurme Geometric Sans 4" w:hAnsi="Hurme Geometric Sans 4" w:cs="Calibri"/>
                <w:b/>
                <w:bCs/>
              </w:rPr>
              <w:t>N/A</w:t>
            </w:r>
          </w:p>
        </w:tc>
        <w:tc>
          <w:tcPr>
            <w:tcW w:w="1249" w:type="pct"/>
            <w:shd w:val="clear" w:color="auto" w:fill="EDEDED"/>
            <w:vAlign w:val="center"/>
          </w:tcPr>
          <w:p w14:paraId="465508FC" w14:textId="37560F10" w:rsidR="00C91139" w:rsidRPr="00F61920" w:rsidRDefault="008B2A92" w:rsidP="00C91139">
            <w:pPr>
              <w:spacing w:line="276" w:lineRule="auto"/>
              <w:jc w:val="center"/>
              <w:rPr>
                <w:rFonts w:ascii="Hurme Geometric Sans 4" w:hAnsi="Hurme Geometric Sans 4" w:cs="Calibri"/>
                <w:b/>
                <w:bCs/>
              </w:rPr>
            </w:pPr>
            <w:r>
              <w:rPr>
                <w:rFonts w:ascii="Hurme Geometric Sans 4" w:hAnsi="Hurme Geometric Sans 4" w:cs="Calibri"/>
                <w:b/>
                <w:bCs/>
              </w:rPr>
              <w:t>22.22</w:t>
            </w:r>
            <w:r w:rsidR="00C91139" w:rsidRPr="00F61920">
              <w:rPr>
                <w:rFonts w:ascii="Hurme Geometric Sans 4" w:hAnsi="Hurme Geometric Sans 4" w:cs="Calibri"/>
                <w:b/>
                <w:bCs/>
              </w:rPr>
              <w:t>%</w:t>
            </w:r>
          </w:p>
        </w:tc>
        <w:tc>
          <w:tcPr>
            <w:tcW w:w="1249" w:type="pct"/>
            <w:shd w:val="clear" w:color="auto" w:fill="EDEDED"/>
            <w:vAlign w:val="center"/>
          </w:tcPr>
          <w:p w14:paraId="474672CE" w14:textId="4A2831E2" w:rsidR="00C91139" w:rsidRPr="00F61920" w:rsidRDefault="00C91139" w:rsidP="00C91139">
            <w:pPr>
              <w:spacing w:line="276" w:lineRule="auto"/>
              <w:jc w:val="center"/>
              <w:rPr>
                <w:rFonts w:ascii="Hurme Geometric Sans 4" w:hAnsi="Hurme Geometric Sans 4" w:cs="Calibri"/>
                <w:b/>
                <w:bCs/>
              </w:rPr>
            </w:pPr>
            <w:r>
              <w:rPr>
                <w:rFonts w:ascii="Hurme Geometric Sans 4" w:hAnsi="Hurme Geometric Sans 4" w:cs="Calibri"/>
                <w:b/>
                <w:bCs/>
              </w:rPr>
              <w:t>26.47</w:t>
            </w:r>
            <w:r w:rsidRPr="00F61920">
              <w:rPr>
                <w:rFonts w:ascii="Hurme Geometric Sans 4" w:hAnsi="Hurme Geometric Sans 4" w:cs="Calibri"/>
                <w:b/>
                <w:bCs/>
              </w:rPr>
              <w:t>%</w:t>
            </w:r>
          </w:p>
        </w:tc>
      </w:tr>
    </w:tbl>
    <w:p w14:paraId="604B43F8" w14:textId="49F26771" w:rsidR="00A9720A" w:rsidRDefault="00A9720A">
      <w:pPr>
        <w:spacing w:after="160" w:line="259" w:lineRule="auto"/>
        <w:rPr>
          <w:rFonts w:ascii="Hurme Geometric Sans 4" w:hAnsi="Hurme Geometric Sans 4"/>
          <w:b/>
          <w:bCs/>
        </w:rPr>
      </w:pPr>
    </w:p>
    <w:p w14:paraId="73772427" w14:textId="263E6F0B" w:rsidR="00A9720A" w:rsidRDefault="00A9720A" w:rsidP="00A9720A">
      <w:pPr>
        <w:spacing w:after="160" w:line="259" w:lineRule="auto"/>
        <w:jc w:val="center"/>
        <w:rPr>
          <w:rFonts w:ascii="Hurme Geometric Sans 4" w:hAnsi="Hurme Geometric Sans 4"/>
          <w:b/>
          <w:bCs/>
        </w:rPr>
      </w:pPr>
      <w:r>
        <w:rPr>
          <w:rFonts w:ascii="Hurme Geometric Sans 4" w:hAnsi="Hurme Geometric Sans 4"/>
          <w:b/>
          <w:bCs/>
          <w:noProof/>
        </w:rPr>
        <w:drawing>
          <wp:inline distT="0" distB="0" distL="0" distR="0" wp14:anchorId="4436ADD2" wp14:editId="49A839DE">
            <wp:extent cx="3814549" cy="2009076"/>
            <wp:effectExtent l="0" t="0" r="0" b="0"/>
            <wp:docPr id="474943018" name="Imagen 19"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943018" name="Imagen 19" descr="Gráfico, Gráfico de barras&#10;&#10;Descripción generada automáticamente"/>
                    <pic:cNvPicPr>
                      <a:picLocks noChangeAspect="1" noChangeArrowheads="1"/>
                    </pic:cNvPicPr>
                  </pic:nvPicPr>
                  <pic:blipFill rotWithShape="1">
                    <a:blip r:embed="rId18">
                      <a:extLst>
                        <a:ext uri="{28A0092B-C50C-407E-A947-70E740481C1C}">
                          <a14:useLocalDpi xmlns:a14="http://schemas.microsoft.com/office/drawing/2010/main" val="0"/>
                        </a:ext>
                      </a:extLst>
                    </a:blip>
                    <a:srcRect t="12381"/>
                    <a:stretch/>
                  </pic:blipFill>
                  <pic:spPr bwMode="auto">
                    <a:xfrm>
                      <a:off x="0" y="0"/>
                      <a:ext cx="3857184" cy="2031531"/>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Hurme Geometric Sans 4" w:hAnsi="Hurme Geometric Sans 4"/>
          <w:b/>
          <w:bCs/>
        </w:rPr>
        <w:br w:type="page"/>
      </w:r>
    </w:p>
    <w:p w14:paraId="3D124BF4" w14:textId="77777777" w:rsidR="00DA7F07" w:rsidRPr="00F61920" w:rsidRDefault="00DA7F07" w:rsidP="008A2DDD">
      <w:pPr>
        <w:spacing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lastRenderedPageBreak/>
        <w:t>Nivel:</w:t>
      </w:r>
      <w:r w:rsidRPr="00F61920">
        <w:rPr>
          <w:rFonts w:ascii="Hurme Geometric Sans 4" w:hAnsi="Hurme Geometric Sans 4"/>
          <w:lang w:val="es-AR" w:eastAsia="en-US"/>
        </w:rPr>
        <w:t xml:space="preserve"> </w:t>
      </w:r>
      <w:r w:rsidRPr="00F61920">
        <w:rPr>
          <w:rFonts w:ascii="Hurme Geometric Sans 4" w:hAnsi="Hurme Geometric Sans 4"/>
          <w:b/>
          <w:bCs/>
          <w:color w:val="1699BF"/>
          <w:lang w:val="es-AR" w:eastAsia="en-US"/>
        </w:rPr>
        <w:t>Actividad.</w:t>
      </w:r>
    </w:p>
    <w:p w14:paraId="01F893D4" w14:textId="77777777" w:rsidR="00DA7F07" w:rsidRPr="00F61920" w:rsidRDefault="00DA7F07" w:rsidP="008A2DDD">
      <w:pPr>
        <w:spacing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Objetivo:</w:t>
      </w:r>
      <w:r w:rsidRPr="00F61920">
        <w:rPr>
          <w:rFonts w:ascii="Hurme Geometric Sans 4" w:hAnsi="Hurme Geometric Sans 4"/>
          <w:lang w:val="es-AR" w:eastAsia="en-US"/>
        </w:rPr>
        <w:t xml:space="preserve"> B 2 Registro en la Matriz de Inversión para el Desarrollo Social.</w:t>
      </w:r>
    </w:p>
    <w:p w14:paraId="384BEABB" w14:textId="17569E6D" w:rsidR="00DA7F07" w:rsidRPr="00F61920" w:rsidRDefault="00DA7F07" w:rsidP="008A2DDD">
      <w:pPr>
        <w:spacing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Nombre:</w:t>
      </w:r>
      <w:r w:rsidRPr="00F61920">
        <w:rPr>
          <w:rFonts w:ascii="Hurme Geometric Sans 4" w:hAnsi="Hurme Geometric Sans 4"/>
          <w:lang w:val="es-AR" w:eastAsia="en-US"/>
        </w:rPr>
        <w:t xml:space="preserve"> </w:t>
      </w:r>
      <w:r w:rsidR="00EE0FB4" w:rsidRPr="00F61920">
        <w:rPr>
          <w:rFonts w:ascii="Hurme Geometric Sans 4" w:hAnsi="Hurme Geometric Sans 4"/>
          <w:lang w:val="es-AR" w:eastAsia="en-US"/>
        </w:rPr>
        <w:t>Porcentaje de proyectos de contribución directa registrados en la MIDS.</w:t>
      </w:r>
    </w:p>
    <w:p w14:paraId="5378E30C" w14:textId="2221BF10" w:rsidR="00DA7F07" w:rsidRPr="00F61920" w:rsidRDefault="00DA7F07" w:rsidP="008A2DDD">
      <w:pPr>
        <w:spacing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Definición:</w:t>
      </w:r>
      <w:r w:rsidRPr="00F61920">
        <w:rPr>
          <w:rFonts w:ascii="Hurme Geometric Sans 4" w:hAnsi="Hurme Geometric Sans 4"/>
          <w:lang w:val="es-AR" w:eastAsia="en-US"/>
        </w:rPr>
        <w:t xml:space="preserve"> </w:t>
      </w:r>
      <w:r w:rsidR="00C020A3" w:rsidRPr="00F61920">
        <w:rPr>
          <w:rFonts w:ascii="Hurme Geometric Sans 4" w:hAnsi="Hurme Geometric Sans 4"/>
          <w:lang w:val="es-AR" w:eastAsia="en-US"/>
        </w:rPr>
        <w:t>Permite conocer la proporción de proyectos clasificados como de contribución directa en el Catálogo FAIS (proyectos de servicios básicos, calidad y espacios de la vivienda, salud, educación y alimentación) respecto del total de proyectos que han sido registrados en la MIDS para su ejecución durante el año. La clasificación de proyectos Directos puede ser consultada en el Catalogo FAIS 2016.</w:t>
      </w:r>
    </w:p>
    <w:p w14:paraId="5FAB2F68" w14:textId="77777777" w:rsidR="00DA7F07" w:rsidRPr="00F61920" w:rsidRDefault="00DA7F07" w:rsidP="00DA7F07">
      <w:pPr>
        <w:spacing w:before="240" w:after="240"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Sentido del indicador:</w:t>
      </w:r>
      <w:r w:rsidRPr="00F61920">
        <w:rPr>
          <w:rFonts w:ascii="Hurme Geometric Sans 4" w:hAnsi="Hurme Geometric Sans 4"/>
          <w:lang w:val="es-AR" w:eastAsia="en-US"/>
        </w:rPr>
        <w:t xml:space="preserve"> Ascendente.</w:t>
      </w:r>
    </w:p>
    <w:p w14:paraId="45467FC6" w14:textId="2EA112DA" w:rsidR="00DA7F07" w:rsidRPr="00F61920" w:rsidRDefault="00DA7F07" w:rsidP="00DA7F07">
      <w:pPr>
        <w:spacing w:before="240" w:after="240"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Método de cálculo:</w:t>
      </w:r>
      <w:r w:rsidRPr="00F61920">
        <w:rPr>
          <w:rFonts w:ascii="Hurme Geometric Sans 4" w:hAnsi="Hurme Geometric Sans 4"/>
          <w:lang w:val="es-AR" w:eastAsia="en-US"/>
        </w:rPr>
        <w:t xml:space="preserve"> </w:t>
      </w:r>
      <w:r w:rsidR="00D16F48" w:rsidRPr="00F61920">
        <w:rPr>
          <w:rFonts w:ascii="Hurme Geometric Sans 4" w:hAnsi="Hurme Geometric Sans 4"/>
          <w:lang w:val="es-AR" w:eastAsia="en-US"/>
        </w:rPr>
        <w:t>(Sumatoria de proyectos de contribución directa registrados en la MIDS al trimestre correspondiente/Sumatoria de proyectos totales registrados en la MIDS al trimestre correspondiente) *100</w:t>
      </w:r>
    </w:p>
    <w:p w14:paraId="3CA0A459" w14:textId="77777777" w:rsidR="00DA7F07" w:rsidRPr="00F61920" w:rsidRDefault="00DA7F07" w:rsidP="00DA7F07">
      <w:pPr>
        <w:spacing w:before="240" w:after="240"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Unidad de medida:</w:t>
      </w:r>
      <w:r w:rsidRPr="00F61920">
        <w:rPr>
          <w:rFonts w:ascii="Hurme Geometric Sans 4" w:hAnsi="Hurme Geometric Sans 4"/>
          <w:lang w:val="es-AR" w:eastAsia="en-US"/>
        </w:rPr>
        <w:t xml:space="preserve"> Porcentaje.</w:t>
      </w:r>
    </w:p>
    <w:p w14:paraId="79CDC6DE" w14:textId="77777777" w:rsidR="00DA7F07" w:rsidRPr="00F61920" w:rsidRDefault="00DA7F07" w:rsidP="00DA7F07">
      <w:pPr>
        <w:spacing w:before="240" w:after="240" w:line="276" w:lineRule="auto"/>
        <w:jc w:val="both"/>
        <w:rPr>
          <w:rFonts w:ascii="Hurme Geometric Sans 4" w:hAnsi="Hurme Geometric Sans 4"/>
          <w:lang w:val="es-AR" w:eastAsia="en-US"/>
        </w:rPr>
      </w:pPr>
      <w:r w:rsidRPr="00F61920">
        <w:rPr>
          <w:rFonts w:ascii="Hurme Geometric Sans 4" w:hAnsi="Hurme Geometric Sans 4"/>
          <w:b/>
          <w:bCs/>
          <w:lang w:val="es-AR" w:eastAsia="en-US"/>
        </w:rPr>
        <w:t>Frecuencia de medición del indicador:</w:t>
      </w:r>
      <w:r w:rsidRPr="00F61920">
        <w:rPr>
          <w:rFonts w:ascii="Hurme Geometric Sans 4" w:hAnsi="Hurme Geometric Sans 4"/>
          <w:lang w:val="es-AR" w:eastAsia="en-US"/>
        </w:rPr>
        <w:t xml:space="preserve"> Trimestral.</w:t>
      </w:r>
    </w:p>
    <w:p w14:paraId="66531900" w14:textId="3D8ABA43" w:rsidR="00DA7F07" w:rsidRPr="00F61920" w:rsidRDefault="00DA7F07" w:rsidP="00DA7F07">
      <w:pPr>
        <w:spacing w:before="240" w:after="240" w:line="276" w:lineRule="auto"/>
        <w:jc w:val="center"/>
        <w:rPr>
          <w:rFonts w:ascii="Calibri" w:hAnsi="Calibri" w:cs="Calibri"/>
          <w:b/>
          <w:bCs/>
          <w:sz w:val="20"/>
          <w:szCs w:val="20"/>
        </w:rPr>
      </w:pPr>
      <w:bookmarkStart w:id="101" w:name="_Toc187351005"/>
      <w:r w:rsidRPr="00F61920">
        <w:rPr>
          <w:rFonts w:ascii="Calibri" w:hAnsi="Calibri" w:cs="Calibri"/>
          <w:b/>
          <w:bCs/>
          <w:i/>
          <w:iCs/>
          <w:color w:val="525252"/>
          <w:sz w:val="20"/>
          <w:szCs w:val="20"/>
        </w:rPr>
        <w:t xml:space="preserve">TABLA </w:t>
      </w:r>
      <w:r w:rsidRPr="00F61920">
        <w:rPr>
          <w:rFonts w:ascii="Calibri" w:hAnsi="Calibri" w:cs="Calibri"/>
          <w:b/>
          <w:bCs/>
          <w:i/>
          <w:iCs/>
          <w:color w:val="525252"/>
          <w:sz w:val="20"/>
          <w:szCs w:val="20"/>
        </w:rPr>
        <w:fldChar w:fldCharType="begin"/>
      </w:r>
      <w:r w:rsidRPr="00F61920">
        <w:rPr>
          <w:rFonts w:ascii="Calibri" w:hAnsi="Calibri" w:cs="Calibri"/>
          <w:b/>
          <w:bCs/>
          <w:i/>
          <w:iCs/>
          <w:color w:val="525252"/>
          <w:sz w:val="20"/>
          <w:szCs w:val="20"/>
        </w:rPr>
        <w:instrText xml:space="preserve"> SEQ Tabla \* ARABIC </w:instrText>
      </w:r>
      <w:r w:rsidRPr="00F61920">
        <w:rPr>
          <w:rFonts w:ascii="Calibri" w:hAnsi="Calibri" w:cs="Calibri"/>
          <w:b/>
          <w:bCs/>
          <w:i/>
          <w:iCs/>
          <w:color w:val="525252"/>
          <w:sz w:val="20"/>
          <w:szCs w:val="20"/>
        </w:rPr>
        <w:fldChar w:fldCharType="separate"/>
      </w:r>
      <w:r w:rsidR="00426C36">
        <w:rPr>
          <w:rFonts w:ascii="Calibri" w:hAnsi="Calibri" w:cs="Calibri"/>
          <w:b/>
          <w:bCs/>
          <w:i/>
          <w:iCs/>
          <w:noProof/>
          <w:color w:val="525252"/>
          <w:sz w:val="20"/>
          <w:szCs w:val="20"/>
        </w:rPr>
        <w:t>6</w:t>
      </w:r>
      <w:r w:rsidRPr="00F61920">
        <w:rPr>
          <w:rFonts w:ascii="Calibri" w:hAnsi="Calibri" w:cs="Calibri"/>
          <w:b/>
          <w:bCs/>
          <w:i/>
          <w:iCs/>
          <w:color w:val="525252"/>
          <w:sz w:val="20"/>
          <w:szCs w:val="20"/>
        </w:rPr>
        <w:fldChar w:fldCharType="end"/>
      </w:r>
      <w:r w:rsidRPr="00F61920">
        <w:rPr>
          <w:rFonts w:ascii="Calibri" w:hAnsi="Calibri" w:cs="Calibri"/>
          <w:b/>
          <w:bCs/>
          <w:i/>
          <w:iCs/>
          <w:color w:val="525252"/>
          <w:sz w:val="20"/>
          <w:szCs w:val="20"/>
        </w:rPr>
        <w:t>. AVANCE DEL INDICADOR</w:t>
      </w:r>
      <w:bookmarkEnd w:id="101"/>
    </w:p>
    <w:tbl>
      <w:tblPr>
        <w:tblStyle w:val="Tablaconcuadrcula"/>
        <w:tblW w:w="5000" w:type="pct"/>
        <w:tblLook w:val="04A0" w:firstRow="1" w:lastRow="0" w:firstColumn="1" w:lastColumn="0" w:noHBand="0" w:noVBand="1"/>
      </w:tblPr>
      <w:tblGrid>
        <w:gridCol w:w="2208"/>
        <w:gridCol w:w="2208"/>
        <w:gridCol w:w="2208"/>
        <w:gridCol w:w="2208"/>
      </w:tblGrid>
      <w:tr w:rsidR="00DA7F07" w:rsidRPr="00F61920" w14:paraId="1757A4D8" w14:textId="77777777" w:rsidTr="00D02934">
        <w:trPr>
          <w:trHeight w:val="703"/>
        </w:trPr>
        <w:tc>
          <w:tcPr>
            <w:tcW w:w="1250" w:type="pct"/>
            <w:shd w:val="clear" w:color="auto" w:fill="FF8200"/>
          </w:tcPr>
          <w:p w14:paraId="1CF2F3A3" w14:textId="77777777" w:rsidR="00DA7F07" w:rsidRPr="00F61920" w:rsidRDefault="00DA7F07" w:rsidP="00D02934">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Año base del indicador</w:t>
            </w:r>
          </w:p>
        </w:tc>
        <w:tc>
          <w:tcPr>
            <w:tcW w:w="1250" w:type="pct"/>
            <w:shd w:val="clear" w:color="auto" w:fill="FF8200"/>
          </w:tcPr>
          <w:p w14:paraId="2F797780" w14:textId="77777777" w:rsidR="00DA7F07" w:rsidRPr="00F61920" w:rsidRDefault="00DA7F07" w:rsidP="00D02934">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Meta del indicador 2023</w:t>
            </w:r>
          </w:p>
        </w:tc>
        <w:tc>
          <w:tcPr>
            <w:tcW w:w="1250" w:type="pct"/>
            <w:shd w:val="clear" w:color="auto" w:fill="FF8200"/>
          </w:tcPr>
          <w:p w14:paraId="61EA47AF" w14:textId="77777777" w:rsidR="00DA7F07" w:rsidRPr="00F61920" w:rsidRDefault="00DA7F07" w:rsidP="00D02934">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Valor del indicador 2023</w:t>
            </w:r>
          </w:p>
        </w:tc>
        <w:tc>
          <w:tcPr>
            <w:tcW w:w="1250" w:type="pct"/>
            <w:shd w:val="clear" w:color="auto" w:fill="FF8200"/>
          </w:tcPr>
          <w:p w14:paraId="73CCEAC6" w14:textId="77777777" w:rsidR="00DA7F07" w:rsidRPr="00F61920" w:rsidRDefault="00DA7F07" w:rsidP="00D02934">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Valor inmediato anterior</w:t>
            </w:r>
          </w:p>
        </w:tc>
      </w:tr>
      <w:tr w:rsidR="00DA7F07" w:rsidRPr="00F61920" w14:paraId="4F9D9173" w14:textId="77777777" w:rsidTr="00D02934">
        <w:trPr>
          <w:trHeight w:val="274"/>
        </w:trPr>
        <w:tc>
          <w:tcPr>
            <w:tcW w:w="1250" w:type="pct"/>
            <w:shd w:val="clear" w:color="auto" w:fill="EDEDED"/>
          </w:tcPr>
          <w:p w14:paraId="185BB023" w14:textId="56B51C1F" w:rsidR="00DA7F07" w:rsidRPr="00F61920" w:rsidRDefault="008B2A92" w:rsidP="00D02934">
            <w:pPr>
              <w:spacing w:line="276" w:lineRule="auto"/>
              <w:jc w:val="center"/>
              <w:rPr>
                <w:rFonts w:ascii="Hurme Geometric Sans 4" w:hAnsi="Hurme Geometric Sans 4" w:cs="Calibri"/>
                <w:b/>
                <w:bCs/>
              </w:rPr>
            </w:pPr>
            <w:r>
              <w:rPr>
                <w:rFonts w:ascii="Hurme Geometric Sans 4" w:hAnsi="Hurme Geometric Sans 4" w:cs="Calibri"/>
                <w:b/>
                <w:bCs/>
              </w:rPr>
              <w:t>2022</w:t>
            </w:r>
          </w:p>
        </w:tc>
        <w:tc>
          <w:tcPr>
            <w:tcW w:w="1250" w:type="pct"/>
            <w:shd w:val="clear" w:color="auto" w:fill="EDEDED"/>
          </w:tcPr>
          <w:p w14:paraId="1080F500" w14:textId="1B296D04" w:rsidR="00DA7F07" w:rsidRPr="00F61920" w:rsidRDefault="008B2A92" w:rsidP="00D02934">
            <w:pPr>
              <w:spacing w:line="276" w:lineRule="auto"/>
              <w:jc w:val="center"/>
              <w:rPr>
                <w:rFonts w:ascii="Hurme Geometric Sans 4" w:hAnsi="Hurme Geometric Sans 4" w:cs="Calibri"/>
                <w:b/>
                <w:bCs/>
              </w:rPr>
            </w:pPr>
            <w:r>
              <w:rPr>
                <w:rFonts w:ascii="Hurme Geometric Sans 4" w:hAnsi="Hurme Geometric Sans 4" w:cs="Calibri"/>
                <w:b/>
                <w:bCs/>
              </w:rPr>
              <w:t>77.7%</w:t>
            </w:r>
          </w:p>
        </w:tc>
        <w:tc>
          <w:tcPr>
            <w:tcW w:w="1250" w:type="pct"/>
            <w:shd w:val="clear" w:color="auto" w:fill="EDEDED"/>
          </w:tcPr>
          <w:p w14:paraId="3E43C303" w14:textId="0AA916EA" w:rsidR="00DA7F07" w:rsidRPr="00F61920" w:rsidRDefault="008B2A92" w:rsidP="00D02934">
            <w:pPr>
              <w:spacing w:line="276" w:lineRule="auto"/>
              <w:jc w:val="center"/>
              <w:rPr>
                <w:rFonts w:ascii="Hurme Geometric Sans 4" w:hAnsi="Hurme Geometric Sans 4" w:cs="Calibri"/>
                <w:b/>
                <w:bCs/>
              </w:rPr>
            </w:pPr>
            <w:r>
              <w:rPr>
                <w:rFonts w:ascii="Hurme Geometric Sans 4" w:hAnsi="Hurme Geometric Sans 4" w:cs="Calibri"/>
                <w:b/>
                <w:bCs/>
              </w:rPr>
              <w:t>67.65%</w:t>
            </w:r>
          </w:p>
        </w:tc>
        <w:tc>
          <w:tcPr>
            <w:tcW w:w="1250" w:type="pct"/>
            <w:shd w:val="clear" w:color="auto" w:fill="EDEDED"/>
          </w:tcPr>
          <w:p w14:paraId="489D24E7" w14:textId="20A31F29" w:rsidR="00DA7F07" w:rsidRPr="00F61920" w:rsidRDefault="008B2A92" w:rsidP="00D02934">
            <w:pPr>
              <w:spacing w:line="276" w:lineRule="auto"/>
              <w:jc w:val="center"/>
              <w:rPr>
                <w:rFonts w:ascii="Hurme Geometric Sans 4" w:hAnsi="Hurme Geometric Sans 4" w:cs="Calibri"/>
                <w:b/>
                <w:bCs/>
              </w:rPr>
            </w:pPr>
            <w:r>
              <w:rPr>
                <w:rFonts w:ascii="Hurme Geometric Sans 4" w:hAnsi="Hurme Geometric Sans 4" w:cs="Calibri"/>
                <w:b/>
                <w:bCs/>
              </w:rPr>
              <w:t>77.77%</w:t>
            </w:r>
          </w:p>
        </w:tc>
      </w:tr>
    </w:tbl>
    <w:p w14:paraId="6AE1D951" w14:textId="595A94E0" w:rsidR="00DA7F07" w:rsidRPr="00F61920" w:rsidRDefault="00DA7F07" w:rsidP="00DA7F07">
      <w:pPr>
        <w:pStyle w:val="Descripcin"/>
        <w:keepNext/>
        <w:spacing w:before="240" w:line="276" w:lineRule="auto"/>
        <w:jc w:val="center"/>
        <w:rPr>
          <w:rFonts w:ascii="Calibri" w:hAnsi="Calibri" w:cs="Calibri"/>
          <w:i/>
          <w:iCs/>
          <w:color w:val="525252"/>
          <w:sz w:val="20"/>
          <w:szCs w:val="20"/>
        </w:rPr>
      </w:pPr>
      <w:r w:rsidRPr="00F61920">
        <w:rPr>
          <w:rFonts w:ascii="Calibri" w:hAnsi="Calibri" w:cs="Calibri"/>
          <w:i/>
          <w:iCs/>
          <w:color w:val="525252"/>
          <w:sz w:val="20"/>
          <w:szCs w:val="20"/>
        </w:rPr>
        <w:lastRenderedPageBreak/>
        <w:t xml:space="preserve">TABLA </w:t>
      </w:r>
      <w:r w:rsidR="00426C36">
        <w:rPr>
          <w:rFonts w:ascii="Calibri" w:hAnsi="Calibri" w:cs="Calibri"/>
          <w:i/>
          <w:iCs/>
          <w:color w:val="525252"/>
          <w:sz w:val="20"/>
          <w:szCs w:val="20"/>
        </w:rPr>
        <w:t>7</w:t>
      </w:r>
      <w:r w:rsidRPr="00F61920">
        <w:rPr>
          <w:rFonts w:ascii="Calibri" w:hAnsi="Calibri" w:cs="Calibri"/>
          <w:i/>
          <w:iCs/>
          <w:color w:val="525252"/>
          <w:sz w:val="20"/>
          <w:szCs w:val="20"/>
        </w:rPr>
        <w:t>. EVOLUCIÓN DEL INDICADOR</w:t>
      </w:r>
    </w:p>
    <w:tbl>
      <w:tblPr>
        <w:tblStyle w:val="Tablaconcuadrcula"/>
        <w:tblW w:w="3333" w:type="pct"/>
        <w:jc w:val="center"/>
        <w:tblLook w:val="04A0" w:firstRow="1" w:lastRow="0" w:firstColumn="1" w:lastColumn="0" w:noHBand="0" w:noVBand="1"/>
      </w:tblPr>
      <w:tblGrid>
        <w:gridCol w:w="1506"/>
        <w:gridCol w:w="1460"/>
        <w:gridCol w:w="1460"/>
        <w:gridCol w:w="1461"/>
      </w:tblGrid>
      <w:tr w:rsidR="009455EC" w:rsidRPr="00F61920" w14:paraId="0D1B8C37" w14:textId="77777777" w:rsidTr="009455EC">
        <w:trPr>
          <w:trHeight w:val="445"/>
          <w:jc w:val="center"/>
        </w:trPr>
        <w:tc>
          <w:tcPr>
            <w:tcW w:w="1252" w:type="pct"/>
            <w:shd w:val="clear" w:color="auto" w:fill="FF8200"/>
            <w:vAlign w:val="center"/>
          </w:tcPr>
          <w:p w14:paraId="755AF1E2" w14:textId="77777777" w:rsidR="009455EC" w:rsidRPr="00F61920" w:rsidRDefault="009455EC" w:rsidP="00D02934">
            <w:pPr>
              <w:spacing w:line="276" w:lineRule="auto"/>
              <w:jc w:val="center"/>
              <w:rPr>
                <w:rFonts w:ascii="Hurme Geometric Sans 4" w:hAnsi="Hurme Geometric Sans 4" w:cs="Calibri"/>
                <w:b/>
                <w:bCs/>
                <w:color w:val="FFFFFF" w:themeColor="background1"/>
              </w:rPr>
            </w:pPr>
          </w:p>
        </w:tc>
        <w:tc>
          <w:tcPr>
            <w:tcW w:w="1249" w:type="pct"/>
            <w:shd w:val="clear" w:color="auto" w:fill="FF8200"/>
            <w:vAlign w:val="center"/>
          </w:tcPr>
          <w:p w14:paraId="7159F641" w14:textId="77777777" w:rsidR="009455EC" w:rsidRPr="00F61920" w:rsidRDefault="009455EC" w:rsidP="00D02934">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2021</w:t>
            </w:r>
          </w:p>
        </w:tc>
        <w:tc>
          <w:tcPr>
            <w:tcW w:w="1249" w:type="pct"/>
            <w:shd w:val="clear" w:color="auto" w:fill="FF8200"/>
            <w:vAlign w:val="center"/>
          </w:tcPr>
          <w:p w14:paraId="23491406" w14:textId="77777777" w:rsidR="009455EC" w:rsidRPr="00F61920" w:rsidRDefault="009455EC" w:rsidP="00D02934">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2022</w:t>
            </w:r>
          </w:p>
        </w:tc>
        <w:tc>
          <w:tcPr>
            <w:tcW w:w="1249" w:type="pct"/>
            <w:shd w:val="clear" w:color="auto" w:fill="FF8200"/>
            <w:vAlign w:val="center"/>
          </w:tcPr>
          <w:p w14:paraId="4592001F" w14:textId="77777777" w:rsidR="009455EC" w:rsidRPr="00F61920" w:rsidRDefault="009455EC" w:rsidP="00D02934">
            <w:pPr>
              <w:spacing w:line="276" w:lineRule="auto"/>
              <w:jc w:val="center"/>
              <w:rPr>
                <w:rFonts w:ascii="Hurme Geometric Sans 4" w:hAnsi="Hurme Geometric Sans 4" w:cs="Calibri"/>
                <w:b/>
                <w:bCs/>
                <w:color w:val="FFFFFF" w:themeColor="background1"/>
              </w:rPr>
            </w:pPr>
            <w:r w:rsidRPr="00F61920">
              <w:rPr>
                <w:rFonts w:ascii="Hurme Geometric Sans 4" w:hAnsi="Hurme Geometric Sans 4" w:cs="Calibri"/>
                <w:b/>
                <w:bCs/>
                <w:color w:val="FFFFFF" w:themeColor="background1"/>
              </w:rPr>
              <w:t>2023</w:t>
            </w:r>
          </w:p>
        </w:tc>
      </w:tr>
      <w:tr w:rsidR="009455EC" w:rsidRPr="00F61920" w14:paraId="7021D614" w14:textId="77777777" w:rsidTr="009455EC">
        <w:trPr>
          <w:trHeight w:val="453"/>
          <w:jc w:val="center"/>
        </w:trPr>
        <w:tc>
          <w:tcPr>
            <w:tcW w:w="1252" w:type="pct"/>
            <w:shd w:val="clear" w:color="auto" w:fill="A5A5A5"/>
            <w:vAlign w:val="center"/>
          </w:tcPr>
          <w:p w14:paraId="74DEE37B" w14:textId="77777777" w:rsidR="009455EC" w:rsidRPr="00F61920" w:rsidRDefault="009455EC" w:rsidP="00D02934">
            <w:pPr>
              <w:spacing w:line="276" w:lineRule="auto"/>
              <w:jc w:val="center"/>
              <w:rPr>
                <w:rFonts w:ascii="Hurme Geometric Sans 4" w:hAnsi="Hurme Geometric Sans 4" w:cs="Calibri"/>
                <w:b/>
                <w:bCs/>
              </w:rPr>
            </w:pPr>
            <w:r w:rsidRPr="00F61920">
              <w:rPr>
                <w:rFonts w:ascii="Hurme Geometric Sans 4" w:hAnsi="Hurme Geometric Sans 4" w:cs="Calibri"/>
                <w:b/>
                <w:bCs/>
                <w:color w:val="FFFFFF" w:themeColor="background1"/>
              </w:rPr>
              <w:t>Valor del indicador</w:t>
            </w:r>
          </w:p>
        </w:tc>
        <w:tc>
          <w:tcPr>
            <w:tcW w:w="1249" w:type="pct"/>
            <w:shd w:val="clear" w:color="auto" w:fill="EDEDED"/>
            <w:vAlign w:val="center"/>
          </w:tcPr>
          <w:p w14:paraId="4C1DC280" w14:textId="77777777" w:rsidR="009455EC" w:rsidRPr="00F61920" w:rsidRDefault="009455EC" w:rsidP="00D02934">
            <w:pPr>
              <w:spacing w:line="276" w:lineRule="auto"/>
              <w:jc w:val="center"/>
              <w:rPr>
                <w:rFonts w:ascii="Hurme Geometric Sans 4" w:hAnsi="Hurme Geometric Sans 4" w:cs="Calibri"/>
                <w:b/>
                <w:bCs/>
              </w:rPr>
            </w:pPr>
            <w:r w:rsidRPr="00F61920">
              <w:rPr>
                <w:rFonts w:ascii="Hurme Geometric Sans 4" w:hAnsi="Hurme Geometric Sans 4" w:cs="Calibri"/>
                <w:b/>
                <w:bCs/>
              </w:rPr>
              <w:t>N/A</w:t>
            </w:r>
          </w:p>
        </w:tc>
        <w:tc>
          <w:tcPr>
            <w:tcW w:w="1249" w:type="pct"/>
            <w:shd w:val="clear" w:color="auto" w:fill="EDEDED"/>
            <w:vAlign w:val="center"/>
          </w:tcPr>
          <w:p w14:paraId="2CBB74B4" w14:textId="25B42C13" w:rsidR="009455EC" w:rsidRPr="00F61920" w:rsidRDefault="008B2A92" w:rsidP="00D02934">
            <w:pPr>
              <w:spacing w:line="276" w:lineRule="auto"/>
              <w:jc w:val="center"/>
              <w:rPr>
                <w:rFonts w:ascii="Hurme Geometric Sans 4" w:hAnsi="Hurme Geometric Sans 4" w:cs="Calibri"/>
                <w:b/>
                <w:bCs/>
              </w:rPr>
            </w:pPr>
            <w:r>
              <w:rPr>
                <w:rFonts w:ascii="Hurme Geometric Sans 4" w:hAnsi="Hurme Geometric Sans 4" w:cs="Calibri"/>
                <w:b/>
                <w:bCs/>
              </w:rPr>
              <w:t>77%</w:t>
            </w:r>
          </w:p>
        </w:tc>
        <w:tc>
          <w:tcPr>
            <w:tcW w:w="1249" w:type="pct"/>
            <w:shd w:val="clear" w:color="auto" w:fill="EDEDED"/>
            <w:vAlign w:val="center"/>
          </w:tcPr>
          <w:p w14:paraId="2E78ECD1" w14:textId="3073635D" w:rsidR="009455EC" w:rsidRPr="00F61920" w:rsidRDefault="008B2A92" w:rsidP="00D02934">
            <w:pPr>
              <w:spacing w:line="276" w:lineRule="auto"/>
              <w:jc w:val="center"/>
              <w:rPr>
                <w:rFonts w:ascii="Hurme Geometric Sans 4" w:hAnsi="Hurme Geometric Sans 4" w:cs="Calibri"/>
                <w:b/>
                <w:bCs/>
              </w:rPr>
            </w:pPr>
            <w:r>
              <w:rPr>
                <w:rFonts w:ascii="Hurme Geometric Sans 4" w:hAnsi="Hurme Geometric Sans 4" w:cs="Calibri"/>
                <w:b/>
                <w:bCs/>
              </w:rPr>
              <w:t>67.65%</w:t>
            </w:r>
          </w:p>
        </w:tc>
      </w:tr>
    </w:tbl>
    <w:p w14:paraId="07A44579" w14:textId="7C356E18" w:rsidR="008A2DDD" w:rsidRDefault="008A2DDD" w:rsidP="008A2DDD">
      <w:pPr>
        <w:spacing w:after="160" w:line="276" w:lineRule="auto"/>
        <w:jc w:val="both"/>
        <w:rPr>
          <w:rFonts w:ascii="Hurme Geometric Sans 4" w:eastAsiaTheme="majorEastAsia" w:hAnsi="Hurme Geometric Sans 4" w:cstheme="majorBidi"/>
          <w:b/>
          <w:bCs/>
          <w:noProof/>
          <w:color w:val="783F04" w:themeColor="accent1" w:themeShade="80"/>
          <w:lang w:val="es-AR" w:eastAsia="en-US"/>
        </w:rPr>
      </w:pPr>
    </w:p>
    <w:p w14:paraId="79D94BF3" w14:textId="544CCA99" w:rsidR="00A9720A" w:rsidRDefault="008A2DDD" w:rsidP="00426C36">
      <w:pPr>
        <w:spacing w:after="160" w:line="276" w:lineRule="auto"/>
        <w:jc w:val="center"/>
        <w:rPr>
          <w:rFonts w:ascii="Hurme Geometric Sans 4" w:eastAsiaTheme="majorEastAsia" w:hAnsi="Hurme Geometric Sans 4" w:cstheme="majorBidi"/>
          <w:b/>
          <w:bCs/>
          <w:color w:val="783F04" w:themeColor="accent1" w:themeShade="80"/>
          <w:lang w:val="es-AR" w:eastAsia="en-US"/>
        </w:rPr>
      </w:pPr>
      <w:r>
        <w:rPr>
          <w:rFonts w:ascii="Hurme Geometric Sans 4" w:eastAsiaTheme="majorEastAsia" w:hAnsi="Hurme Geometric Sans 4" w:cstheme="majorBidi"/>
          <w:b/>
          <w:bCs/>
          <w:noProof/>
          <w:color w:val="783F04" w:themeColor="accent1" w:themeShade="80"/>
          <w:lang w:val="es-AR" w:eastAsia="en-US"/>
        </w:rPr>
        <w:drawing>
          <wp:inline distT="0" distB="0" distL="0" distR="0" wp14:anchorId="0ACBD97E" wp14:editId="182F98C1">
            <wp:extent cx="3678072" cy="1942669"/>
            <wp:effectExtent l="0" t="0" r="0" b="635"/>
            <wp:docPr id="1007579861" name="Imagen 20"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7579861" name="Imagen 20" descr="Gráfico, Gráfico de barras&#10;&#10;Descripción generada automáticamente"/>
                    <pic:cNvPicPr>
                      <a:picLocks noChangeAspect="1" noChangeArrowheads="1"/>
                    </pic:cNvPicPr>
                  </pic:nvPicPr>
                  <pic:blipFill rotWithShape="1">
                    <a:blip r:embed="rId19">
                      <a:extLst>
                        <a:ext uri="{28A0092B-C50C-407E-A947-70E740481C1C}">
                          <a14:useLocalDpi xmlns:a14="http://schemas.microsoft.com/office/drawing/2010/main" val="0"/>
                        </a:ext>
                      </a:extLst>
                    </a:blip>
                    <a:srcRect t="12133"/>
                    <a:stretch/>
                  </pic:blipFill>
                  <pic:spPr bwMode="auto">
                    <a:xfrm>
                      <a:off x="0" y="0"/>
                      <a:ext cx="3726256" cy="1968119"/>
                    </a:xfrm>
                    <a:prstGeom prst="rect">
                      <a:avLst/>
                    </a:prstGeom>
                    <a:noFill/>
                    <a:ln>
                      <a:noFill/>
                    </a:ln>
                    <a:extLst>
                      <a:ext uri="{53640926-AAD7-44D8-BBD7-CCE9431645EC}">
                        <a14:shadowObscured xmlns:a14="http://schemas.microsoft.com/office/drawing/2010/main"/>
                      </a:ext>
                    </a:extLst>
                  </pic:spPr>
                </pic:pic>
              </a:graphicData>
            </a:graphic>
          </wp:inline>
        </w:drawing>
      </w:r>
    </w:p>
    <w:p w14:paraId="422DE400" w14:textId="77777777" w:rsidR="00DF5272" w:rsidRPr="00F61920" w:rsidRDefault="00DF5272" w:rsidP="00AE6F54">
      <w:pPr>
        <w:pStyle w:val="Prrafodelista"/>
        <w:keepNext/>
        <w:keepLines/>
        <w:numPr>
          <w:ilvl w:val="0"/>
          <w:numId w:val="14"/>
        </w:numPr>
        <w:pBdr>
          <w:bottom w:val="single" w:sz="24" w:space="1" w:color="C00000"/>
        </w:pBdr>
        <w:spacing w:after="0" w:line="240" w:lineRule="auto"/>
        <w:contextualSpacing w:val="0"/>
        <w:outlineLvl w:val="1"/>
        <w:rPr>
          <w:rFonts w:ascii="Calibri Light" w:eastAsiaTheme="majorEastAsia" w:hAnsi="Calibri Light" w:cstheme="majorBidi"/>
          <w:b/>
          <w:bCs/>
          <w:vanish/>
          <w:color w:val="000000" w:themeColor="text1"/>
          <w:sz w:val="28"/>
          <w:szCs w:val="32"/>
        </w:rPr>
      </w:pPr>
      <w:bookmarkStart w:id="102" w:name="_Toc179881762"/>
      <w:bookmarkStart w:id="103" w:name="_Toc180582054"/>
      <w:bookmarkStart w:id="104" w:name="_Toc187348091"/>
      <w:bookmarkStart w:id="105" w:name="_Toc187348244"/>
      <w:bookmarkStart w:id="106" w:name="_Toc187350853"/>
      <w:bookmarkStart w:id="107" w:name="_Toc187352259"/>
      <w:bookmarkEnd w:id="102"/>
      <w:bookmarkEnd w:id="103"/>
      <w:bookmarkEnd w:id="104"/>
      <w:bookmarkEnd w:id="105"/>
      <w:bookmarkEnd w:id="106"/>
      <w:bookmarkEnd w:id="107"/>
    </w:p>
    <w:p w14:paraId="4972ADE6" w14:textId="77777777" w:rsidR="00DF5272" w:rsidRPr="00F61920" w:rsidRDefault="00DF5272" w:rsidP="00AE6F54">
      <w:pPr>
        <w:pStyle w:val="Prrafodelista"/>
        <w:keepNext/>
        <w:keepLines/>
        <w:numPr>
          <w:ilvl w:val="0"/>
          <w:numId w:val="14"/>
        </w:numPr>
        <w:pBdr>
          <w:bottom w:val="single" w:sz="24" w:space="1" w:color="C00000"/>
        </w:pBdr>
        <w:spacing w:after="0" w:line="240" w:lineRule="auto"/>
        <w:contextualSpacing w:val="0"/>
        <w:outlineLvl w:val="1"/>
        <w:rPr>
          <w:rFonts w:ascii="Calibri Light" w:eastAsiaTheme="majorEastAsia" w:hAnsi="Calibri Light" w:cstheme="majorBidi"/>
          <w:b/>
          <w:bCs/>
          <w:vanish/>
          <w:color w:val="000000" w:themeColor="text1"/>
          <w:sz w:val="28"/>
          <w:szCs w:val="32"/>
        </w:rPr>
      </w:pPr>
      <w:bookmarkStart w:id="108" w:name="_Toc179881763"/>
      <w:bookmarkStart w:id="109" w:name="_Toc180582055"/>
      <w:bookmarkStart w:id="110" w:name="_Toc187348092"/>
      <w:bookmarkStart w:id="111" w:name="_Toc187348245"/>
      <w:bookmarkStart w:id="112" w:name="_Toc187350854"/>
      <w:bookmarkStart w:id="113" w:name="_Toc187352260"/>
      <w:bookmarkEnd w:id="108"/>
      <w:bookmarkEnd w:id="109"/>
      <w:bookmarkEnd w:id="110"/>
      <w:bookmarkEnd w:id="111"/>
      <w:bookmarkEnd w:id="112"/>
      <w:bookmarkEnd w:id="113"/>
    </w:p>
    <w:p w14:paraId="6A62A75C" w14:textId="77777777" w:rsidR="00DF5272" w:rsidRPr="00F61920" w:rsidRDefault="00DF5272" w:rsidP="00AE6F54">
      <w:pPr>
        <w:pStyle w:val="Prrafodelista"/>
        <w:keepNext/>
        <w:keepLines/>
        <w:numPr>
          <w:ilvl w:val="0"/>
          <w:numId w:val="14"/>
        </w:numPr>
        <w:pBdr>
          <w:bottom w:val="single" w:sz="24" w:space="1" w:color="C00000"/>
        </w:pBdr>
        <w:spacing w:after="0" w:line="240" w:lineRule="auto"/>
        <w:contextualSpacing w:val="0"/>
        <w:outlineLvl w:val="1"/>
        <w:rPr>
          <w:rFonts w:ascii="Calibri Light" w:eastAsiaTheme="majorEastAsia" w:hAnsi="Calibri Light" w:cstheme="majorBidi"/>
          <w:b/>
          <w:bCs/>
          <w:vanish/>
          <w:color w:val="000000" w:themeColor="text1"/>
          <w:sz w:val="28"/>
          <w:szCs w:val="32"/>
        </w:rPr>
      </w:pPr>
      <w:bookmarkStart w:id="114" w:name="_Toc179881764"/>
      <w:bookmarkStart w:id="115" w:name="_Toc180582056"/>
      <w:bookmarkStart w:id="116" w:name="_Toc187348093"/>
      <w:bookmarkStart w:id="117" w:name="_Toc187348246"/>
      <w:bookmarkStart w:id="118" w:name="_Toc187350855"/>
      <w:bookmarkStart w:id="119" w:name="_Toc187352261"/>
      <w:bookmarkEnd w:id="114"/>
      <w:bookmarkEnd w:id="115"/>
      <w:bookmarkEnd w:id="116"/>
      <w:bookmarkEnd w:id="117"/>
      <w:bookmarkEnd w:id="118"/>
      <w:bookmarkEnd w:id="119"/>
    </w:p>
    <w:p w14:paraId="60BE4F18" w14:textId="77777777" w:rsidR="00DF5272" w:rsidRPr="00F61920" w:rsidRDefault="00DF5272" w:rsidP="00AE6F54">
      <w:pPr>
        <w:pStyle w:val="Prrafodelista"/>
        <w:keepNext/>
        <w:keepLines/>
        <w:numPr>
          <w:ilvl w:val="1"/>
          <w:numId w:val="14"/>
        </w:numPr>
        <w:pBdr>
          <w:bottom w:val="single" w:sz="24" w:space="1" w:color="C00000"/>
        </w:pBdr>
        <w:spacing w:after="0" w:line="240" w:lineRule="auto"/>
        <w:contextualSpacing w:val="0"/>
        <w:outlineLvl w:val="1"/>
        <w:rPr>
          <w:rFonts w:ascii="Calibri Light" w:eastAsiaTheme="majorEastAsia" w:hAnsi="Calibri Light" w:cstheme="majorBidi"/>
          <w:b/>
          <w:bCs/>
          <w:vanish/>
          <w:color w:val="000000" w:themeColor="text1"/>
          <w:sz w:val="28"/>
          <w:szCs w:val="32"/>
        </w:rPr>
      </w:pPr>
      <w:bookmarkStart w:id="120" w:name="_Toc179881765"/>
      <w:bookmarkStart w:id="121" w:name="_Toc180582057"/>
      <w:bookmarkStart w:id="122" w:name="_Toc187348094"/>
      <w:bookmarkStart w:id="123" w:name="_Toc187348247"/>
      <w:bookmarkStart w:id="124" w:name="_Toc187350856"/>
      <w:bookmarkStart w:id="125" w:name="_Toc187352262"/>
      <w:bookmarkEnd w:id="120"/>
      <w:bookmarkEnd w:id="121"/>
      <w:bookmarkEnd w:id="122"/>
      <w:bookmarkEnd w:id="123"/>
      <w:bookmarkEnd w:id="124"/>
      <w:bookmarkEnd w:id="125"/>
    </w:p>
    <w:p w14:paraId="47AFB1A8" w14:textId="77777777" w:rsidR="00DF5272" w:rsidRPr="00F61920" w:rsidRDefault="00DF5272" w:rsidP="00AE6F54">
      <w:pPr>
        <w:pStyle w:val="Prrafodelista"/>
        <w:keepNext/>
        <w:keepLines/>
        <w:numPr>
          <w:ilvl w:val="1"/>
          <w:numId w:val="14"/>
        </w:numPr>
        <w:pBdr>
          <w:bottom w:val="single" w:sz="24" w:space="1" w:color="C00000"/>
        </w:pBdr>
        <w:spacing w:after="0" w:line="240" w:lineRule="auto"/>
        <w:contextualSpacing w:val="0"/>
        <w:outlineLvl w:val="1"/>
        <w:rPr>
          <w:rFonts w:ascii="Calibri Light" w:eastAsiaTheme="majorEastAsia" w:hAnsi="Calibri Light" w:cstheme="majorBidi"/>
          <w:b/>
          <w:bCs/>
          <w:vanish/>
          <w:color w:val="000000" w:themeColor="text1"/>
          <w:sz w:val="28"/>
          <w:szCs w:val="32"/>
        </w:rPr>
      </w:pPr>
      <w:bookmarkStart w:id="126" w:name="_Toc179881766"/>
      <w:bookmarkStart w:id="127" w:name="_Toc180582058"/>
      <w:bookmarkStart w:id="128" w:name="_Toc187348095"/>
      <w:bookmarkStart w:id="129" w:name="_Toc187348248"/>
      <w:bookmarkStart w:id="130" w:name="_Toc187350857"/>
      <w:bookmarkStart w:id="131" w:name="_Toc187352263"/>
      <w:bookmarkEnd w:id="126"/>
      <w:bookmarkEnd w:id="127"/>
      <w:bookmarkEnd w:id="128"/>
      <w:bookmarkEnd w:id="129"/>
      <w:bookmarkEnd w:id="130"/>
      <w:bookmarkEnd w:id="131"/>
    </w:p>
    <w:p w14:paraId="29A6ED84" w14:textId="77777777" w:rsidR="00DF5272" w:rsidRPr="00F61920" w:rsidRDefault="00DF5272" w:rsidP="00AE6F54">
      <w:pPr>
        <w:pStyle w:val="Prrafodelista"/>
        <w:keepNext/>
        <w:keepLines/>
        <w:numPr>
          <w:ilvl w:val="1"/>
          <w:numId w:val="14"/>
        </w:numPr>
        <w:pBdr>
          <w:bottom w:val="single" w:sz="24" w:space="1" w:color="C00000"/>
        </w:pBdr>
        <w:spacing w:after="0" w:line="240" w:lineRule="auto"/>
        <w:contextualSpacing w:val="0"/>
        <w:outlineLvl w:val="1"/>
        <w:rPr>
          <w:rFonts w:ascii="Calibri Light" w:eastAsiaTheme="majorEastAsia" w:hAnsi="Calibri Light" w:cstheme="majorBidi"/>
          <w:b/>
          <w:bCs/>
          <w:vanish/>
          <w:color w:val="000000" w:themeColor="text1"/>
          <w:sz w:val="28"/>
          <w:szCs w:val="32"/>
        </w:rPr>
      </w:pPr>
      <w:bookmarkStart w:id="132" w:name="_Toc179881767"/>
      <w:bookmarkStart w:id="133" w:name="_Toc180582059"/>
      <w:bookmarkStart w:id="134" w:name="_Toc187348096"/>
      <w:bookmarkStart w:id="135" w:name="_Toc187348249"/>
      <w:bookmarkStart w:id="136" w:name="_Toc187350858"/>
      <w:bookmarkStart w:id="137" w:name="_Toc187352264"/>
      <w:bookmarkEnd w:id="132"/>
      <w:bookmarkEnd w:id="133"/>
      <w:bookmarkEnd w:id="134"/>
      <w:bookmarkEnd w:id="135"/>
      <w:bookmarkEnd w:id="136"/>
      <w:bookmarkEnd w:id="137"/>
    </w:p>
    <w:p w14:paraId="13153AE2" w14:textId="26F7F86F" w:rsidR="00DF5272" w:rsidRPr="00F61920" w:rsidRDefault="00DF5272" w:rsidP="00AE6F54">
      <w:pPr>
        <w:pStyle w:val="Ttulo2"/>
        <w:numPr>
          <w:ilvl w:val="1"/>
          <w:numId w:val="46"/>
        </w:numPr>
        <w:pBdr>
          <w:bottom w:val="single" w:sz="24" w:space="1" w:color="C00000"/>
        </w:pBdr>
        <w:rPr>
          <w:bCs/>
        </w:rPr>
      </w:pPr>
      <w:bookmarkStart w:id="138" w:name="_Toc187352265"/>
      <w:r w:rsidRPr="00F61920">
        <w:rPr>
          <w:bCs/>
        </w:rPr>
        <w:t>Avance de los Indicadores y Análisis de Metas</w:t>
      </w:r>
      <w:bookmarkEnd w:id="138"/>
    </w:p>
    <w:p w14:paraId="15AB69BE" w14:textId="676D13F0" w:rsidR="00DF5272" w:rsidRPr="00F61920" w:rsidRDefault="00DF5272" w:rsidP="00DF5272">
      <w:pPr>
        <w:pStyle w:val="Descripcin"/>
        <w:keepNext/>
        <w:spacing w:before="240" w:after="240" w:line="276" w:lineRule="auto"/>
        <w:jc w:val="both"/>
        <w:rPr>
          <w:rFonts w:ascii="Hurme Geometric Sans 4" w:hAnsi="Hurme Geometric Sans 4" w:cs="Calibri"/>
          <w:b w:val="0"/>
          <w:bCs w:val="0"/>
          <w:smallCaps w:val="0"/>
          <w:color w:val="auto"/>
          <w:sz w:val="24"/>
          <w:szCs w:val="24"/>
          <w:lang w:val="es-MX" w:eastAsia="es-MX"/>
        </w:rPr>
      </w:pPr>
      <w:bookmarkStart w:id="139" w:name="_Toc154134619"/>
      <w:bookmarkStart w:id="140" w:name="_Toc155181731"/>
      <w:r w:rsidRPr="00F61920">
        <w:rPr>
          <w:rFonts w:ascii="Hurme Geometric Sans 4" w:hAnsi="Hurme Geometric Sans 4" w:cs="Calibri"/>
          <w:b w:val="0"/>
          <w:bCs w:val="0"/>
          <w:smallCaps w:val="0"/>
          <w:color w:val="auto"/>
          <w:sz w:val="24"/>
          <w:szCs w:val="24"/>
          <w:lang w:val="es-MX" w:eastAsia="es-MX"/>
        </w:rPr>
        <w:t xml:space="preserve">El objetivo primordial de este análisis reside en evaluar la evolución de los recursos del </w:t>
      </w:r>
      <w:r w:rsidR="00D50C71" w:rsidRPr="00F61920">
        <w:rPr>
          <w:rFonts w:ascii="Hurme Geometric Sans 4" w:hAnsi="Hurme Geometric Sans 4" w:cs="Calibri"/>
          <w:b w:val="0"/>
          <w:bCs w:val="0"/>
          <w:smallCaps w:val="0"/>
          <w:color w:val="auto"/>
          <w:sz w:val="24"/>
          <w:szCs w:val="24"/>
          <w:lang w:val="es-MX" w:eastAsia="es-MX"/>
        </w:rPr>
        <w:t>Fondo de Aportaciones para la Infraestructura Social Municipal y de las Demarcaciones Territoriales del Distrito Federal (FAISMUNDF)</w:t>
      </w:r>
      <w:r w:rsidRPr="00F61920">
        <w:rPr>
          <w:rFonts w:ascii="Hurme Geometric Sans 4" w:hAnsi="Hurme Geometric Sans 4" w:cs="Calibri"/>
          <w:b w:val="0"/>
          <w:bCs w:val="0"/>
          <w:smallCaps w:val="0"/>
          <w:color w:val="auto"/>
          <w:sz w:val="24"/>
          <w:szCs w:val="24"/>
          <w:lang w:val="es-MX" w:eastAsia="es-MX"/>
        </w:rPr>
        <w:t xml:space="preserve"> en Campeche por lo que a continuación se ofrece una tabla que resume el comportamiento del ejercicio en relación con la meta programada, proporcionando una visión completa del desempeño del Fondo en este período.</w:t>
      </w:r>
      <w:bookmarkEnd w:id="139"/>
      <w:bookmarkEnd w:id="140"/>
    </w:p>
    <w:p w14:paraId="6C044E33" w14:textId="25FD4AE2" w:rsidR="00DF5272" w:rsidRPr="00F61920" w:rsidRDefault="002814AE" w:rsidP="00DF5272">
      <w:pPr>
        <w:pStyle w:val="Descripcin"/>
        <w:keepNext/>
        <w:spacing w:before="240" w:line="276" w:lineRule="auto"/>
        <w:jc w:val="center"/>
        <w:rPr>
          <w:rFonts w:ascii="Calibri" w:hAnsi="Calibri" w:cs="Calibri"/>
          <w:i/>
          <w:iCs/>
          <w:color w:val="525252"/>
          <w:sz w:val="20"/>
          <w:szCs w:val="20"/>
        </w:rPr>
      </w:pPr>
      <w:bookmarkStart w:id="141" w:name="_Toc179448220"/>
      <w:r w:rsidRPr="00F61920">
        <w:rPr>
          <w:rFonts w:ascii="Calibri" w:hAnsi="Calibri" w:cs="Calibri"/>
          <w:i/>
          <w:iCs/>
          <w:color w:val="525252"/>
          <w:sz w:val="20"/>
          <w:szCs w:val="20"/>
        </w:rPr>
        <w:t xml:space="preserve">TABLA </w:t>
      </w:r>
      <w:r w:rsidR="00426C36">
        <w:rPr>
          <w:rFonts w:ascii="Calibri" w:hAnsi="Calibri" w:cs="Calibri"/>
          <w:i/>
          <w:iCs/>
          <w:color w:val="525252"/>
          <w:sz w:val="20"/>
          <w:szCs w:val="20"/>
        </w:rPr>
        <w:t>11</w:t>
      </w:r>
      <w:r w:rsidRPr="00F61920">
        <w:rPr>
          <w:rFonts w:ascii="Calibri" w:hAnsi="Calibri" w:cs="Calibri"/>
          <w:i/>
          <w:iCs/>
          <w:color w:val="525252"/>
          <w:sz w:val="20"/>
          <w:szCs w:val="20"/>
        </w:rPr>
        <w:t xml:space="preserve">. AVANCE DE LOS INDICADORES DEL </w:t>
      </w:r>
      <w:bookmarkEnd w:id="141"/>
      <w:r w:rsidR="00D50C71" w:rsidRPr="00F61920">
        <w:rPr>
          <w:rFonts w:ascii="Calibri" w:hAnsi="Calibri" w:cs="Calibri"/>
          <w:i/>
          <w:iCs/>
          <w:color w:val="525252"/>
          <w:sz w:val="20"/>
          <w:szCs w:val="20"/>
        </w:rPr>
        <w:t>FAISMUNDF</w:t>
      </w:r>
    </w:p>
    <w:tbl>
      <w:tblPr>
        <w:tblStyle w:val="Tabladelista4"/>
        <w:tblW w:w="5000" w:type="pct"/>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443"/>
        <w:gridCol w:w="3327"/>
        <w:gridCol w:w="1215"/>
        <w:gridCol w:w="929"/>
        <w:gridCol w:w="918"/>
      </w:tblGrid>
      <w:tr w:rsidR="00F840B4" w:rsidRPr="00F61920" w14:paraId="7AF9B5A1" w14:textId="77777777" w:rsidTr="00F840B4">
        <w:trPr>
          <w:cnfStyle w:val="100000000000" w:firstRow="1" w:lastRow="0" w:firstColumn="0" w:lastColumn="0" w:oddVBand="0" w:evenVBand="0" w:oddHBand="0" w:evenHBand="0" w:firstRowFirstColumn="0" w:firstRowLastColumn="0" w:lastRowFirstColumn="0" w:lastRowLastColumn="0"/>
          <w:cantSplit/>
          <w:trHeight w:val="1955"/>
        </w:trPr>
        <w:tc>
          <w:tcPr>
            <w:cnfStyle w:val="001000000000" w:firstRow="0" w:lastRow="0" w:firstColumn="1" w:lastColumn="0" w:oddVBand="0" w:evenVBand="0" w:oddHBand="0" w:evenHBand="0" w:firstRowFirstColumn="0" w:firstRowLastColumn="0" w:lastRowFirstColumn="0" w:lastRowLastColumn="0"/>
            <w:tcW w:w="1286" w:type="pct"/>
            <w:tcBorders>
              <w:top w:val="none" w:sz="0" w:space="0" w:color="auto"/>
              <w:left w:val="none" w:sz="0" w:space="0" w:color="auto"/>
              <w:bottom w:val="none" w:sz="0" w:space="0" w:color="auto"/>
            </w:tcBorders>
            <w:shd w:val="clear" w:color="auto" w:fill="D8D8D8"/>
            <w:vAlign w:val="center"/>
          </w:tcPr>
          <w:p w14:paraId="7C38F2DC" w14:textId="77777777" w:rsidR="00DF5272" w:rsidRPr="00F61920" w:rsidRDefault="00DF5272" w:rsidP="00F840B4">
            <w:pPr>
              <w:spacing w:line="276" w:lineRule="auto"/>
              <w:jc w:val="center"/>
              <w:rPr>
                <w:rFonts w:ascii="Hurme Geometric Sans 4" w:hAnsi="Hurme Geometric Sans 4" w:cs="Calibri"/>
                <w:b w:val="0"/>
                <w:bCs w:val="0"/>
                <w:color w:val="000000"/>
              </w:rPr>
            </w:pPr>
            <w:r w:rsidRPr="00F61920">
              <w:rPr>
                <w:rFonts w:ascii="Hurme Geometric Sans 4" w:hAnsi="Hurme Geometric Sans 4" w:cs="Calibri"/>
                <w:color w:val="000000"/>
              </w:rPr>
              <w:t>Nombre del indicador</w:t>
            </w:r>
          </w:p>
        </w:tc>
        <w:tc>
          <w:tcPr>
            <w:tcW w:w="1920" w:type="pct"/>
            <w:tcBorders>
              <w:top w:val="none" w:sz="0" w:space="0" w:color="auto"/>
              <w:bottom w:val="none" w:sz="0" w:space="0" w:color="auto"/>
            </w:tcBorders>
            <w:shd w:val="clear" w:color="auto" w:fill="D8D8D8"/>
            <w:vAlign w:val="center"/>
          </w:tcPr>
          <w:p w14:paraId="2FC9D756" w14:textId="77777777" w:rsidR="00DF5272" w:rsidRPr="00F61920" w:rsidRDefault="00DF5272" w:rsidP="00F840B4">
            <w:pPr>
              <w:spacing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color w:val="000000"/>
              </w:rPr>
            </w:pPr>
            <w:r w:rsidRPr="00F61920">
              <w:rPr>
                <w:rFonts w:ascii="Hurme Geometric Sans 4" w:hAnsi="Hurme Geometric Sans 4" w:cs="Calibri"/>
                <w:color w:val="000000"/>
              </w:rPr>
              <w:t>Definición del indicador</w:t>
            </w:r>
          </w:p>
        </w:tc>
        <w:tc>
          <w:tcPr>
            <w:tcW w:w="724" w:type="pct"/>
            <w:tcBorders>
              <w:top w:val="none" w:sz="0" w:space="0" w:color="auto"/>
              <w:bottom w:val="none" w:sz="0" w:space="0" w:color="auto"/>
            </w:tcBorders>
            <w:shd w:val="clear" w:color="auto" w:fill="D8D8D8"/>
            <w:textDirection w:val="btLr"/>
            <w:vAlign w:val="center"/>
          </w:tcPr>
          <w:p w14:paraId="6D56C9FE" w14:textId="77777777" w:rsidR="00DF5272" w:rsidRPr="00F61920" w:rsidRDefault="00DF5272" w:rsidP="00F840B4">
            <w:pPr>
              <w:spacing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color w:val="000000"/>
              </w:rPr>
            </w:pPr>
            <w:r w:rsidRPr="00F61920">
              <w:rPr>
                <w:rFonts w:ascii="Hurme Geometric Sans 4" w:hAnsi="Hurme Geometric Sans 4" w:cs="Calibri"/>
                <w:color w:val="000000"/>
              </w:rPr>
              <w:t>Meta programada</w:t>
            </w:r>
          </w:p>
        </w:tc>
        <w:tc>
          <w:tcPr>
            <w:tcW w:w="562" w:type="pct"/>
            <w:tcBorders>
              <w:top w:val="none" w:sz="0" w:space="0" w:color="auto"/>
              <w:bottom w:val="none" w:sz="0" w:space="0" w:color="auto"/>
            </w:tcBorders>
            <w:shd w:val="clear" w:color="auto" w:fill="D8D8D8"/>
            <w:textDirection w:val="btLr"/>
            <w:vAlign w:val="center"/>
          </w:tcPr>
          <w:p w14:paraId="3590079D" w14:textId="77777777" w:rsidR="00DF5272" w:rsidRPr="00F61920" w:rsidRDefault="00DF5272" w:rsidP="00F840B4">
            <w:pPr>
              <w:spacing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color w:val="000000"/>
              </w:rPr>
            </w:pPr>
            <w:r w:rsidRPr="00F61920">
              <w:rPr>
                <w:rFonts w:ascii="Hurme Geometric Sans 4" w:hAnsi="Hurme Geometric Sans 4" w:cs="Calibri"/>
                <w:color w:val="000000"/>
              </w:rPr>
              <w:t>Realizado en 2023</w:t>
            </w:r>
          </w:p>
        </w:tc>
        <w:tc>
          <w:tcPr>
            <w:tcW w:w="509" w:type="pct"/>
            <w:tcBorders>
              <w:top w:val="none" w:sz="0" w:space="0" w:color="auto"/>
              <w:bottom w:val="none" w:sz="0" w:space="0" w:color="auto"/>
              <w:right w:val="none" w:sz="0" w:space="0" w:color="auto"/>
            </w:tcBorders>
            <w:shd w:val="clear" w:color="auto" w:fill="D8D8D8"/>
            <w:textDirection w:val="btLr"/>
            <w:vAlign w:val="center"/>
          </w:tcPr>
          <w:p w14:paraId="7180F311" w14:textId="77777777" w:rsidR="00DF5272" w:rsidRPr="00F61920" w:rsidRDefault="00DF5272" w:rsidP="00F840B4">
            <w:pPr>
              <w:spacing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color w:val="000000"/>
              </w:rPr>
            </w:pPr>
            <w:r w:rsidRPr="00F61920">
              <w:rPr>
                <w:rFonts w:ascii="Hurme Geometric Sans 4" w:hAnsi="Hurme Geometric Sans 4" w:cs="Calibri"/>
                <w:color w:val="000000"/>
              </w:rPr>
              <w:t>Avance (%)</w:t>
            </w:r>
          </w:p>
        </w:tc>
      </w:tr>
      <w:tr w:rsidR="00F840B4" w:rsidRPr="00F61920" w14:paraId="5C2B904E" w14:textId="77777777" w:rsidTr="00F840B4">
        <w:trPr>
          <w:cnfStyle w:val="000000100000" w:firstRow="0" w:lastRow="0" w:firstColumn="0" w:lastColumn="0" w:oddVBand="0" w:evenVBand="0" w:oddHBand="1" w:evenHBand="0" w:firstRowFirstColumn="0" w:firstRowLastColumn="0" w:lastRowFirstColumn="0" w:lastRowLastColumn="0"/>
          <w:trHeight w:val="2890"/>
        </w:trPr>
        <w:tc>
          <w:tcPr>
            <w:cnfStyle w:val="001000000000" w:firstRow="0" w:lastRow="0" w:firstColumn="1" w:lastColumn="0" w:oddVBand="0" w:evenVBand="0" w:oddHBand="0" w:evenHBand="0" w:firstRowFirstColumn="0" w:firstRowLastColumn="0" w:lastRowFirstColumn="0" w:lastRowLastColumn="0"/>
            <w:tcW w:w="1286" w:type="pct"/>
            <w:shd w:val="clear" w:color="auto" w:fill="F7F7F7"/>
            <w:vAlign w:val="center"/>
          </w:tcPr>
          <w:p w14:paraId="58B9D567" w14:textId="72605715" w:rsidR="00DF5272" w:rsidRPr="00F61920" w:rsidRDefault="00D50C71" w:rsidP="00F840B4">
            <w:pPr>
              <w:autoSpaceDE w:val="0"/>
              <w:autoSpaceDN w:val="0"/>
              <w:adjustRightInd w:val="0"/>
              <w:spacing w:line="276" w:lineRule="auto"/>
              <w:jc w:val="center"/>
              <w:rPr>
                <w:rFonts w:ascii="Hurme Geometric Sans 4" w:hAnsi="Hurme Geometric Sans 4" w:cs="Calibri"/>
                <w:b w:val="0"/>
                <w:bCs w:val="0"/>
              </w:rPr>
            </w:pPr>
            <w:r w:rsidRPr="00F61920">
              <w:rPr>
                <w:rFonts w:ascii="Hurme Geometric Sans 4" w:hAnsi="Hurme Geometric Sans 4" w:cs="Calibri"/>
              </w:rPr>
              <w:lastRenderedPageBreak/>
              <w:t>Porcentaje de otros proyectos registrados en la MIDS</w:t>
            </w:r>
            <w:r w:rsidR="00F840B4" w:rsidRPr="00F61920">
              <w:rPr>
                <w:rFonts w:ascii="Hurme Geometric Sans 4" w:hAnsi="Hurme Geometric Sans 4" w:cs="Calibri"/>
              </w:rPr>
              <w:t>.</w:t>
            </w:r>
          </w:p>
        </w:tc>
        <w:tc>
          <w:tcPr>
            <w:tcW w:w="1920" w:type="pct"/>
            <w:shd w:val="clear" w:color="auto" w:fill="F7F7F7"/>
          </w:tcPr>
          <w:p w14:paraId="6C3CAA41" w14:textId="5F91AE57" w:rsidR="00DF5272" w:rsidRPr="00F61920" w:rsidRDefault="00F840B4" w:rsidP="004D5B43">
            <w:pPr>
              <w:spacing w:line="276" w:lineRule="auto"/>
              <w:jc w:val="both"/>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Permite conocer el número de otros proyectos (proyectos PRODIM, proyectos de Gastos Indirectos y Proyectos Especiales) registrados en la MIDS para su ejecución durante el año. La clasificación de proyectos Complementarios puede ser consultada en el Catálogo FAIS 2016. Todo proyecto no considerado en el Catálogo como directo o complementario puede considerarse como proyecto especial.</w:t>
            </w:r>
          </w:p>
        </w:tc>
        <w:tc>
          <w:tcPr>
            <w:tcW w:w="724" w:type="pct"/>
            <w:shd w:val="clear" w:color="auto" w:fill="F7F7F7"/>
            <w:vAlign w:val="center"/>
          </w:tcPr>
          <w:p w14:paraId="6E5C77A5" w14:textId="10DFA552" w:rsidR="00DF5272" w:rsidRPr="00F61920" w:rsidRDefault="00D50C71" w:rsidP="00F840B4">
            <w:pPr>
              <w:spacing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r w:rsidR="00DF5272" w:rsidRPr="00F61920">
              <w:rPr>
                <w:rFonts w:ascii="Hurme Geometric Sans 4" w:hAnsi="Hurme Geometric Sans 4" w:cs="Calibri"/>
              </w:rPr>
              <w:t>%</w:t>
            </w:r>
          </w:p>
        </w:tc>
        <w:tc>
          <w:tcPr>
            <w:tcW w:w="562" w:type="pct"/>
            <w:shd w:val="clear" w:color="auto" w:fill="F7F7F7"/>
            <w:vAlign w:val="center"/>
          </w:tcPr>
          <w:p w14:paraId="6C66F4D7" w14:textId="7E3A44F4" w:rsidR="00DF5272" w:rsidRPr="00F61920" w:rsidRDefault="00D50C71" w:rsidP="00F840B4">
            <w:pPr>
              <w:spacing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c>
          <w:tcPr>
            <w:tcW w:w="509" w:type="pct"/>
            <w:shd w:val="clear" w:color="auto" w:fill="F7F7F7"/>
            <w:vAlign w:val="center"/>
          </w:tcPr>
          <w:p w14:paraId="44CBDEB5" w14:textId="77777777" w:rsidR="00DF5272" w:rsidRPr="00F61920" w:rsidRDefault="00DF5272" w:rsidP="00F840B4">
            <w:pPr>
              <w:spacing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r w:rsidR="00F840B4" w:rsidRPr="00F61920" w14:paraId="132FFE95" w14:textId="77777777" w:rsidTr="00F840B4">
        <w:trPr>
          <w:trHeight w:val="1987"/>
        </w:trPr>
        <w:tc>
          <w:tcPr>
            <w:cnfStyle w:val="001000000000" w:firstRow="0" w:lastRow="0" w:firstColumn="1" w:lastColumn="0" w:oddVBand="0" w:evenVBand="0" w:oddHBand="0" w:evenHBand="0" w:firstRowFirstColumn="0" w:firstRowLastColumn="0" w:lastRowFirstColumn="0" w:lastRowLastColumn="0"/>
            <w:tcW w:w="1286" w:type="pct"/>
            <w:vAlign w:val="center"/>
          </w:tcPr>
          <w:p w14:paraId="0E4BF647" w14:textId="77E01132" w:rsidR="00DF5272" w:rsidRPr="00F61920" w:rsidRDefault="00F840B4" w:rsidP="00F840B4">
            <w:pPr>
              <w:autoSpaceDE w:val="0"/>
              <w:autoSpaceDN w:val="0"/>
              <w:adjustRightInd w:val="0"/>
              <w:spacing w:line="276" w:lineRule="auto"/>
              <w:jc w:val="center"/>
              <w:rPr>
                <w:rFonts w:ascii="Hurme Geometric Sans 4" w:hAnsi="Hurme Geometric Sans 4" w:cs="Calibri"/>
                <w:b w:val="0"/>
                <w:bCs w:val="0"/>
              </w:rPr>
            </w:pPr>
            <w:r w:rsidRPr="00F61920">
              <w:rPr>
                <w:rFonts w:ascii="Hurme Geometric Sans 4" w:hAnsi="Hurme Geometric Sans 4" w:cs="Calibri"/>
              </w:rPr>
              <w:t>Porcentaje de proyectos Complementarios registrados en la MIDS.</w:t>
            </w:r>
          </w:p>
        </w:tc>
        <w:tc>
          <w:tcPr>
            <w:tcW w:w="1920" w:type="pct"/>
          </w:tcPr>
          <w:p w14:paraId="1333B186" w14:textId="6B26805D" w:rsidR="00DF5272" w:rsidRPr="00F61920" w:rsidRDefault="00F840B4" w:rsidP="004D5B43">
            <w:pPr>
              <w:spacing w:line="276" w:lineRule="auto"/>
              <w:jc w:val="both"/>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 xml:space="preserve">Permite conocer el número de proyectos clasificados como complementarios en el Catálogo FAIS (educación, urbanización, infraestructura productiva, </w:t>
            </w:r>
            <w:r w:rsidRPr="00F61920">
              <w:rPr>
                <w:rFonts w:ascii="Hurme Geometric Sans 4" w:hAnsi="Hurme Geometric Sans 4" w:cs="Calibri"/>
              </w:rPr>
              <w:lastRenderedPageBreak/>
              <w:t>saneamiento) y que han sido registrados en la MIDS para su ejecución durante el año. La clasificación de proyectos Complementarios puede ser consultada en el Catálogo FAIS 2016.</w:t>
            </w:r>
          </w:p>
        </w:tc>
        <w:tc>
          <w:tcPr>
            <w:tcW w:w="724" w:type="pct"/>
            <w:vAlign w:val="center"/>
          </w:tcPr>
          <w:p w14:paraId="412E3034" w14:textId="333A0786" w:rsidR="00DF5272" w:rsidRPr="00F61920" w:rsidRDefault="00D50C71" w:rsidP="00F840B4">
            <w:pPr>
              <w:spacing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lastRenderedPageBreak/>
              <w:t>100%</w:t>
            </w:r>
          </w:p>
        </w:tc>
        <w:tc>
          <w:tcPr>
            <w:tcW w:w="562" w:type="pct"/>
            <w:vAlign w:val="center"/>
          </w:tcPr>
          <w:p w14:paraId="23FC2285" w14:textId="225C5288" w:rsidR="00DF5272" w:rsidRPr="00F61920" w:rsidRDefault="00D50C71" w:rsidP="00F840B4">
            <w:pPr>
              <w:spacing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c>
          <w:tcPr>
            <w:tcW w:w="509" w:type="pct"/>
            <w:vAlign w:val="center"/>
          </w:tcPr>
          <w:p w14:paraId="1AC503D0" w14:textId="35A3770D" w:rsidR="00DF5272" w:rsidRPr="00F61920" w:rsidRDefault="00D50C71" w:rsidP="00F840B4">
            <w:pPr>
              <w:spacing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r w:rsidR="00F840B4" w:rsidRPr="00F61920" w14:paraId="17707505" w14:textId="77777777" w:rsidTr="00F840B4">
        <w:trPr>
          <w:cnfStyle w:val="000000100000" w:firstRow="0" w:lastRow="0" w:firstColumn="0" w:lastColumn="0" w:oddVBand="0" w:evenVBand="0" w:oddHBand="1" w:evenHBand="0" w:firstRowFirstColumn="0" w:firstRowLastColumn="0" w:lastRowFirstColumn="0" w:lastRowLastColumn="0"/>
          <w:trHeight w:val="1987"/>
        </w:trPr>
        <w:tc>
          <w:tcPr>
            <w:cnfStyle w:val="001000000000" w:firstRow="0" w:lastRow="0" w:firstColumn="1" w:lastColumn="0" w:oddVBand="0" w:evenVBand="0" w:oddHBand="0" w:evenHBand="0" w:firstRowFirstColumn="0" w:firstRowLastColumn="0" w:lastRowFirstColumn="0" w:lastRowLastColumn="0"/>
            <w:tcW w:w="1286" w:type="pct"/>
            <w:shd w:val="clear" w:color="auto" w:fill="F7F7F7"/>
            <w:vAlign w:val="center"/>
          </w:tcPr>
          <w:p w14:paraId="343B28AF" w14:textId="58D35FF7" w:rsidR="00F840B4" w:rsidRPr="00F61920" w:rsidRDefault="00F840B4" w:rsidP="00F840B4">
            <w:pPr>
              <w:autoSpaceDE w:val="0"/>
              <w:autoSpaceDN w:val="0"/>
              <w:adjustRightInd w:val="0"/>
              <w:spacing w:line="276" w:lineRule="auto"/>
              <w:jc w:val="center"/>
              <w:rPr>
                <w:rFonts w:ascii="Hurme Geometric Sans 4" w:hAnsi="Hurme Geometric Sans 4" w:cs="Calibri"/>
              </w:rPr>
            </w:pPr>
            <w:r w:rsidRPr="00F61920">
              <w:rPr>
                <w:rFonts w:ascii="Hurme Geometric Sans 4" w:hAnsi="Hurme Geometric Sans 4" w:cs="Calibri"/>
              </w:rPr>
              <w:t>Porcentaje de proyectos de contribución directa registrados en la MIDS.</w:t>
            </w:r>
          </w:p>
        </w:tc>
        <w:tc>
          <w:tcPr>
            <w:tcW w:w="1920" w:type="pct"/>
            <w:shd w:val="clear" w:color="auto" w:fill="F7F7F7"/>
          </w:tcPr>
          <w:p w14:paraId="5C94A142" w14:textId="72022AF1" w:rsidR="00F840B4" w:rsidRPr="00F61920" w:rsidRDefault="00F840B4" w:rsidP="004D5B43">
            <w:pPr>
              <w:spacing w:line="276" w:lineRule="auto"/>
              <w:jc w:val="both"/>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Permite conocer la proporción de proyectos clasificados como de contribución directa en el Catálogo FAIS (proyectos de servicios básicos, calidad y espacios de la vivienda, salud, educación y alimentación) respecto del total de proyectos que han sido registrados en la MIDS para su ejecución durante el año. La clasificación de proyectos Directos puede ser consultada en el Catálogo FAIS 2016.</w:t>
            </w:r>
          </w:p>
        </w:tc>
        <w:tc>
          <w:tcPr>
            <w:tcW w:w="724" w:type="pct"/>
            <w:shd w:val="clear" w:color="auto" w:fill="F7F7F7"/>
            <w:vAlign w:val="center"/>
          </w:tcPr>
          <w:p w14:paraId="4CFB3917" w14:textId="2D864731" w:rsidR="00F840B4" w:rsidRPr="00F61920" w:rsidRDefault="00F840B4" w:rsidP="00F840B4">
            <w:pPr>
              <w:spacing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c>
          <w:tcPr>
            <w:tcW w:w="562" w:type="pct"/>
            <w:shd w:val="clear" w:color="auto" w:fill="F7F7F7"/>
            <w:vAlign w:val="center"/>
          </w:tcPr>
          <w:p w14:paraId="5CCA1892" w14:textId="6FBF2B15" w:rsidR="00F840B4" w:rsidRPr="00F61920" w:rsidRDefault="00F840B4" w:rsidP="00F840B4">
            <w:pPr>
              <w:spacing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c>
          <w:tcPr>
            <w:tcW w:w="509" w:type="pct"/>
            <w:shd w:val="clear" w:color="auto" w:fill="F7F7F7"/>
            <w:vAlign w:val="center"/>
          </w:tcPr>
          <w:p w14:paraId="501D847C" w14:textId="13E4A7E9" w:rsidR="00F840B4" w:rsidRPr="00F61920" w:rsidRDefault="00F840B4" w:rsidP="00F840B4">
            <w:pPr>
              <w:spacing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bl>
    <w:p w14:paraId="4CFD9C17" w14:textId="77777777" w:rsidR="00DF5272" w:rsidRPr="00F61920" w:rsidRDefault="00DF5272" w:rsidP="00F840B4">
      <w:pPr>
        <w:spacing w:before="240" w:line="276" w:lineRule="auto"/>
        <w:jc w:val="center"/>
        <w:rPr>
          <w:rFonts w:ascii="Calibri" w:hAnsi="Calibri" w:cs="Calibri"/>
          <w:i/>
          <w:iCs/>
          <w:sz w:val="20"/>
          <w:szCs w:val="20"/>
        </w:rPr>
      </w:pPr>
      <w:r w:rsidRPr="00F61920">
        <w:rPr>
          <w:rFonts w:ascii="Calibri" w:hAnsi="Calibri" w:cs="Calibri"/>
          <w:i/>
          <w:iCs/>
          <w:sz w:val="20"/>
          <w:szCs w:val="20"/>
        </w:rPr>
        <w:t>Fuente: Elaboración Propia con Información del Municipio de Campeche.</w:t>
      </w:r>
    </w:p>
    <w:p w14:paraId="52AF5ED6" w14:textId="77777777" w:rsidR="00953818" w:rsidRPr="00F61920" w:rsidRDefault="00953818" w:rsidP="00953818">
      <w:pPr>
        <w:spacing w:after="160" w:line="259" w:lineRule="auto"/>
        <w:rPr>
          <w:rFonts w:ascii="Hurme Geometric Sans 4" w:hAnsi="Hurme Geometric Sans 4" w:cs="Calibri"/>
          <w:b/>
          <w:bCs/>
        </w:rPr>
      </w:pPr>
    </w:p>
    <w:p w14:paraId="703CD4B1" w14:textId="1ADA4FDE" w:rsidR="00DF5272" w:rsidRPr="00F61920" w:rsidRDefault="00953818" w:rsidP="00212F1C">
      <w:pPr>
        <w:spacing w:after="160" w:line="259" w:lineRule="auto"/>
        <w:jc w:val="both"/>
        <w:rPr>
          <w:rFonts w:ascii="Hurme Geometric Sans 4" w:hAnsi="Hurme Geometric Sans 4" w:cs="Calibri"/>
          <w:b/>
          <w:bCs/>
        </w:rPr>
      </w:pPr>
      <w:r w:rsidRPr="00F61920">
        <w:rPr>
          <w:rFonts w:ascii="Hurme Geometric Sans 4" w:hAnsi="Hurme Geometric Sans 4" w:cs="Calibri"/>
        </w:rPr>
        <w:lastRenderedPageBreak/>
        <w:t>El cumplimiento del 100% en el registro y ejecución de proyectos directos, complementarios y otros proyectos en la MIDS refleja un alto nivel de gestión y alineación del municipio con los lineamientos del Catálogo FAIS. Este desempeño garantiza que los recursos del FAISMUN se destinen eficazmente a proyectos prioritarios y estratégicos, asegurando un impacto positivo en las condiciones de vida de la población objetivo y demostrando un compromiso con la planeación y transparencia en el uso de los recursos públicos.</w:t>
      </w:r>
    </w:p>
    <w:p w14:paraId="3B8DA051" w14:textId="49CC058A" w:rsidR="00DF5272" w:rsidRPr="00F61920" w:rsidRDefault="00940015" w:rsidP="00812F5A">
      <w:pPr>
        <w:spacing w:before="240" w:after="240" w:line="276" w:lineRule="auto"/>
        <w:jc w:val="both"/>
        <w:rPr>
          <w:rFonts w:ascii="Hurme Geometric Sans 4" w:hAnsi="Hurme Geometric Sans 4" w:cs="Calibri"/>
          <w:b/>
          <w:bCs/>
        </w:rPr>
      </w:pPr>
      <w:bookmarkStart w:id="142" w:name="_Toc179881769"/>
      <w:bookmarkStart w:id="143" w:name="_Toc180582061"/>
      <w:bookmarkEnd w:id="142"/>
      <w:bookmarkEnd w:id="143"/>
      <w:r w:rsidRPr="00F61920">
        <w:rPr>
          <w:rFonts w:ascii="Hurme Geometric Sans 4" w:hAnsi="Hurme Geometric Sans 4" w:cs="Calibri"/>
          <w:b/>
          <w:bCs/>
        </w:rPr>
        <w:t>5</w:t>
      </w:r>
      <w:r w:rsidR="00DF5272" w:rsidRPr="00F61920">
        <w:rPr>
          <w:rFonts w:ascii="Hurme Geometric Sans 4" w:hAnsi="Hurme Geometric Sans 4" w:cs="Calibri"/>
          <w:b/>
          <w:bCs/>
        </w:rPr>
        <w:t xml:space="preserve">.4.3 </w:t>
      </w:r>
      <w:r w:rsidR="00953818" w:rsidRPr="00F61920">
        <w:rPr>
          <w:rFonts w:ascii="Hurme Geometric Sans 4" w:hAnsi="Hurme Geometric Sans 4" w:cs="Calibri"/>
          <w:b/>
          <w:bCs/>
        </w:rPr>
        <w:t>Proyectos Financiados con los recursos Provenientes del FAISMUN.</w:t>
      </w:r>
    </w:p>
    <w:p w14:paraId="426A9EF3" w14:textId="0A9070E5" w:rsidR="00953818" w:rsidRPr="00F61920" w:rsidRDefault="00953818" w:rsidP="00953818">
      <w:pPr>
        <w:pStyle w:val="Descripcin"/>
        <w:keepNext/>
        <w:spacing w:line="276" w:lineRule="auto"/>
        <w:jc w:val="both"/>
        <w:rPr>
          <w:rFonts w:ascii="Hurme Geometric Sans 4" w:hAnsi="Hurme Geometric Sans 4" w:cs="Calibri"/>
          <w:b w:val="0"/>
          <w:bCs w:val="0"/>
          <w:smallCaps w:val="0"/>
          <w:color w:val="auto"/>
          <w:sz w:val="24"/>
          <w:szCs w:val="24"/>
          <w:lang w:val="es-MX" w:eastAsia="es-MX"/>
        </w:rPr>
      </w:pPr>
      <w:bookmarkStart w:id="144" w:name="_Toc179448223"/>
      <w:r w:rsidRPr="00F61920">
        <w:rPr>
          <w:rFonts w:ascii="Hurme Geometric Sans 4" w:hAnsi="Hurme Geometric Sans 4" w:cs="Calibri"/>
          <w:b w:val="0"/>
          <w:bCs w:val="0"/>
          <w:smallCaps w:val="0"/>
          <w:color w:val="auto"/>
          <w:sz w:val="24"/>
          <w:szCs w:val="24"/>
          <w:lang w:val="es-MX" w:eastAsia="es-MX"/>
        </w:rPr>
        <w:t>A continuación, se presenta una tabla que detalla los proyectos financiados parcial o totalmente con recursos del Fondo de Aportaciones para la Infraestructura Social Municipal y de las Demarcaciones Territoriales del Distrito Federal (FISMDF) durante el ejercicio fiscal 2023. Cabe destacar que se logró un cumplimiento del 100% en las metas establecidas para los proyectos de contribución directa y complementarios, en alineación con el catálogo del FAIS y su normativa. Asimismo, se incluyen indicadores relevantes que permiten evaluar el nivel de cumplimiento alcanzado en cada proyecto de infraestructura.</w:t>
      </w:r>
    </w:p>
    <w:p w14:paraId="50547B43" w14:textId="5BE3D659" w:rsidR="00E801F3" w:rsidRDefault="00DF5272" w:rsidP="00F61920">
      <w:pPr>
        <w:pStyle w:val="Descripcin"/>
        <w:keepNext/>
        <w:spacing w:line="276" w:lineRule="auto"/>
        <w:jc w:val="center"/>
        <w:rPr>
          <w:rFonts w:ascii="Calibri" w:hAnsi="Calibri" w:cs="Calibri"/>
          <w:i/>
          <w:iCs/>
          <w:color w:val="525252"/>
          <w:sz w:val="20"/>
          <w:szCs w:val="20"/>
        </w:rPr>
      </w:pPr>
      <w:bookmarkStart w:id="145" w:name="_Toc187351006"/>
      <w:r w:rsidRPr="00F61920">
        <w:rPr>
          <w:rFonts w:ascii="Calibri" w:hAnsi="Calibri" w:cs="Calibri"/>
          <w:i/>
          <w:iCs/>
          <w:color w:val="525252"/>
          <w:sz w:val="20"/>
          <w:szCs w:val="20"/>
        </w:rPr>
        <w:t xml:space="preserve">TABLA </w:t>
      </w:r>
      <w:r w:rsidRPr="00F61920">
        <w:rPr>
          <w:rFonts w:ascii="Calibri" w:hAnsi="Calibri" w:cs="Calibri"/>
          <w:i/>
          <w:iCs/>
          <w:color w:val="525252"/>
          <w:sz w:val="20"/>
          <w:szCs w:val="20"/>
        </w:rPr>
        <w:fldChar w:fldCharType="begin"/>
      </w:r>
      <w:r w:rsidRPr="00F61920">
        <w:rPr>
          <w:rFonts w:ascii="Calibri" w:hAnsi="Calibri" w:cs="Calibri"/>
          <w:i/>
          <w:iCs/>
          <w:color w:val="525252"/>
          <w:sz w:val="20"/>
          <w:szCs w:val="20"/>
        </w:rPr>
        <w:instrText xml:space="preserve"> SEQ Tabla \* ARABIC </w:instrText>
      </w:r>
      <w:r w:rsidRPr="00F61920">
        <w:rPr>
          <w:rFonts w:ascii="Calibri" w:hAnsi="Calibri" w:cs="Calibri"/>
          <w:i/>
          <w:iCs/>
          <w:color w:val="525252"/>
          <w:sz w:val="20"/>
          <w:szCs w:val="20"/>
        </w:rPr>
        <w:fldChar w:fldCharType="separate"/>
      </w:r>
      <w:r w:rsidR="00C314FC" w:rsidRPr="00F61920">
        <w:rPr>
          <w:rFonts w:ascii="Calibri" w:hAnsi="Calibri" w:cs="Calibri"/>
          <w:i/>
          <w:iCs/>
          <w:noProof/>
          <w:color w:val="525252"/>
          <w:sz w:val="20"/>
          <w:szCs w:val="20"/>
        </w:rPr>
        <w:t>15</w:t>
      </w:r>
      <w:r w:rsidRPr="00F61920">
        <w:rPr>
          <w:rFonts w:ascii="Calibri" w:hAnsi="Calibri" w:cs="Calibri"/>
          <w:i/>
          <w:iCs/>
          <w:color w:val="525252"/>
          <w:sz w:val="20"/>
          <w:szCs w:val="20"/>
        </w:rPr>
        <w:fldChar w:fldCharType="end"/>
      </w:r>
      <w:r w:rsidRPr="00F61920">
        <w:rPr>
          <w:rFonts w:ascii="Calibri" w:hAnsi="Calibri" w:cs="Calibri"/>
          <w:i/>
          <w:iCs/>
          <w:color w:val="525252"/>
          <w:sz w:val="20"/>
          <w:szCs w:val="20"/>
        </w:rPr>
        <w:t xml:space="preserve">. </w:t>
      </w:r>
      <w:bookmarkEnd w:id="144"/>
      <w:r w:rsidR="00953818" w:rsidRPr="00F61920">
        <w:rPr>
          <w:rFonts w:ascii="Calibri" w:hAnsi="Calibri" w:cs="Calibri"/>
          <w:i/>
          <w:iCs/>
          <w:color w:val="525252"/>
          <w:sz w:val="20"/>
          <w:szCs w:val="20"/>
        </w:rPr>
        <w:t>Proyectos Financiados con recursos provenientes del faismundf.</w:t>
      </w:r>
      <w:bookmarkStart w:id="146" w:name="_Toc170370724"/>
      <w:bookmarkStart w:id="147" w:name="_Toc179448119"/>
      <w:bookmarkEnd w:id="145"/>
    </w:p>
    <w:tbl>
      <w:tblPr>
        <w:tblStyle w:val="Tablaconcuadrcula"/>
        <w:tblW w:w="5405" w:type="pct"/>
        <w:tblInd w:w="-481"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70"/>
        <w:gridCol w:w="3663"/>
        <w:gridCol w:w="1579"/>
        <w:gridCol w:w="1484"/>
        <w:gridCol w:w="2051"/>
      </w:tblGrid>
      <w:tr w:rsidR="00F61920" w:rsidRPr="00F61920" w14:paraId="4E876370" w14:textId="77777777" w:rsidTr="008B5C28">
        <w:trPr>
          <w:trHeight w:val="651"/>
          <w:tblHeader/>
        </w:trPr>
        <w:tc>
          <w:tcPr>
            <w:tcW w:w="438" w:type="pct"/>
            <w:shd w:val="clear" w:color="auto" w:fill="FF7415"/>
            <w:vAlign w:val="center"/>
          </w:tcPr>
          <w:p w14:paraId="02DEA117" w14:textId="77777777" w:rsidR="00F61920" w:rsidRPr="00F61920" w:rsidRDefault="00F61920" w:rsidP="008B5C28">
            <w:pPr>
              <w:spacing w:line="276" w:lineRule="auto"/>
              <w:jc w:val="center"/>
              <w:rPr>
                <w:rFonts w:ascii="Hurme Geometric Sans 4" w:hAnsi="Hurme Geometric Sans 4" w:cs="Calibri"/>
                <w:b/>
                <w:bCs/>
                <w:color w:val="FFFFFF" w:themeColor="background1"/>
                <w:sz w:val="18"/>
                <w:szCs w:val="18"/>
              </w:rPr>
            </w:pPr>
            <w:r w:rsidRPr="00F61920">
              <w:rPr>
                <w:rFonts w:ascii="Hurme Geometric Sans 4" w:hAnsi="Hurme Geometric Sans 4" w:cs="Calibri"/>
                <w:b/>
                <w:bCs/>
                <w:color w:val="FFFFFF" w:themeColor="background1"/>
                <w:sz w:val="18"/>
                <w:szCs w:val="18"/>
              </w:rPr>
              <w:t>No.</w:t>
            </w:r>
          </w:p>
        </w:tc>
        <w:tc>
          <w:tcPr>
            <w:tcW w:w="1953" w:type="pct"/>
            <w:shd w:val="clear" w:color="auto" w:fill="FF7415"/>
            <w:vAlign w:val="center"/>
          </w:tcPr>
          <w:p w14:paraId="31D69A97" w14:textId="77777777" w:rsidR="00F61920" w:rsidRPr="00F61920" w:rsidRDefault="00F61920" w:rsidP="008B5C28">
            <w:pPr>
              <w:spacing w:line="276" w:lineRule="auto"/>
              <w:jc w:val="center"/>
              <w:rPr>
                <w:rFonts w:ascii="Hurme Geometric Sans 4" w:hAnsi="Hurme Geometric Sans 4" w:cs="Calibri"/>
                <w:b/>
                <w:bCs/>
                <w:color w:val="FFFFFF" w:themeColor="background1"/>
                <w:sz w:val="18"/>
                <w:szCs w:val="18"/>
              </w:rPr>
            </w:pPr>
            <w:r w:rsidRPr="00F61920">
              <w:rPr>
                <w:rFonts w:ascii="Hurme Geometric Sans 4" w:hAnsi="Hurme Geometric Sans 4" w:cs="Calibri"/>
                <w:b/>
                <w:bCs/>
                <w:color w:val="FFFFFF" w:themeColor="background1"/>
                <w:sz w:val="18"/>
                <w:szCs w:val="18"/>
              </w:rPr>
              <w:t>Nombre del Proyecto</w:t>
            </w:r>
          </w:p>
        </w:tc>
        <w:tc>
          <w:tcPr>
            <w:tcW w:w="690" w:type="pct"/>
            <w:shd w:val="clear" w:color="auto" w:fill="FF7415"/>
            <w:vAlign w:val="center"/>
          </w:tcPr>
          <w:p w14:paraId="10F56548" w14:textId="77777777" w:rsidR="00F61920" w:rsidRPr="00F61920" w:rsidRDefault="00F61920" w:rsidP="008B5C28">
            <w:pPr>
              <w:spacing w:line="276" w:lineRule="auto"/>
              <w:jc w:val="center"/>
              <w:rPr>
                <w:rFonts w:ascii="Hurme Geometric Sans 4" w:hAnsi="Hurme Geometric Sans 4" w:cs="Calibri"/>
                <w:b/>
                <w:bCs/>
                <w:color w:val="FFFFFF" w:themeColor="background1"/>
                <w:sz w:val="18"/>
                <w:szCs w:val="18"/>
              </w:rPr>
            </w:pPr>
            <w:r w:rsidRPr="00F61920">
              <w:rPr>
                <w:rFonts w:ascii="Hurme Geometric Sans 4" w:hAnsi="Hurme Geometric Sans 4" w:cs="Calibri"/>
                <w:b/>
                <w:bCs/>
                <w:color w:val="FFFFFF" w:themeColor="background1"/>
                <w:sz w:val="18"/>
                <w:szCs w:val="18"/>
              </w:rPr>
              <w:t>Modalidad</w:t>
            </w:r>
          </w:p>
        </w:tc>
        <w:tc>
          <w:tcPr>
            <w:tcW w:w="811" w:type="pct"/>
            <w:shd w:val="clear" w:color="auto" w:fill="FF7415"/>
            <w:vAlign w:val="center"/>
          </w:tcPr>
          <w:p w14:paraId="313B3E25" w14:textId="77777777" w:rsidR="00F61920" w:rsidRPr="00F61920" w:rsidRDefault="00F61920" w:rsidP="008B5C28">
            <w:pPr>
              <w:spacing w:line="276" w:lineRule="auto"/>
              <w:jc w:val="center"/>
              <w:rPr>
                <w:rFonts w:ascii="Hurme Geometric Sans 4" w:hAnsi="Hurme Geometric Sans 4" w:cs="Calibri"/>
                <w:b/>
                <w:bCs/>
                <w:color w:val="FFFFFF" w:themeColor="background1"/>
                <w:sz w:val="18"/>
                <w:szCs w:val="18"/>
              </w:rPr>
            </w:pPr>
            <w:r w:rsidRPr="00F61920">
              <w:rPr>
                <w:rFonts w:ascii="Hurme Geometric Sans 4" w:hAnsi="Hurme Geometric Sans 4" w:cs="Calibri"/>
                <w:b/>
                <w:bCs/>
                <w:color w:val="FFFFFF" w:themeColor="background1"/>
                <w:sz w:val="18"/>
                <w:szCs w:val="18"/>
              </w:rPr>
              <w:t>Ejecutor</w:t>
            </w:r>
          </w:p>
        </w:tc>
        <w:tc>
          <w:tcPr>
            <w:tcW w:w="1108" w:type="pct"/>
            <w:shd w:val="clear" w:color="auto" w:fill="FF7415"/>
            <w:vAlign w:val="center"/>
          </w:tcPr>
          <w:p w14:paraId="48CBD3C1" w14:textId="77777777" w:rsidR="00F61920" w:rsidRPr="00F61920" w:rsidRDefault="00F61920" w:rsidP="008B5C28">
            <w:pPr>
              <w:spacing w:line="276" w:lineRule="auto"/>
              <w:jc w:val="center"/>
              <w:rPr>
                <w:rFonts w:ascii="Hurme Geometric Sans 4" w:hAnsi="Hurme Geometric Sans 4" w:cs="Calibri"/>
                <w:b/>
                <w:bCs/>
                <w:color w:val="FFFFFF" w:themeColor="background1"/>
                <w:sz w:val="18"/>
                <w:szCs w:val="18"/>
              </w:rPr>
            </w:pPr>
            <w:r w:rsidRPr="00F61920">
              <w:rPr>
                <w:rFonts w:ascii="Hurme Geometric Sans 4" w:hAnsi="Hurme Geometric Sans 4" w:cs="Calibri"/>
                <w:b/>
                <w:bCs/>
                <w:color w:val="FFFFFF" w:themeColor="background1"/>
                <w:sz w:val="18"/>
                <w:szCs w:val="18"/>
              </w:rPr>
              <w:t>Monto de inversión</w:t>
            </w:r>
          </w:p>
        </w:tc>
      </w:tr>
      <w:tr w:rsidR="00F61920" w:rsidRPr="00F61920" w14:paraId="5B0B9875" w14:textId="77777777" w:rsidTr="008B5C28">
        <w:trPr>
          <w:trHeight w:val="1133"/>
        </w:trPr>
        <w:tc>
          <w:tcPr>
            <w:tcW w:w="438" w:type="pct"/>
            <w:shd w:val="clear" w:color="auto" w:fill="A6A6A6" w:themeFill="background1" w:themeFillShade="A6"/>
            <w:vAlign w:val="center"/>
          </w:tcPr>
          <w:p w14:paraId="3AFE8EBD"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52B6B456" w14:textId="77777777" w:rsidR="00F61920" w:rsidRPr="00F61920" w:rsidRDefault="00F61920" w:rsidP="008B5C28">
            <w:pPr>
              <w:spacing w:line="276" w:lineRule="auto"/>
              <w:jc w:val="both"/>
              <w:rPr>
                <w:rFonts w:ascii="Hurme Geometric Sans 4" w:hAnsi="Hurme Geometric Sans 4" w:cs="Calibri"/>
                <w:sz w:val="18"/>
                <w:szCs w:val="18"/>
              </w:rPr>
            </w:pPr>
            <w:r w:rsidRPr="00F61920">
              <w:rPr>
                <w:rFonts w:ascii="Hurme Geometric Sans 4" w:hAnsi="Hurme Geometric Sans 4" w:cs="Calibri"/>
                <w:color w:val="000000"/>
                <w:sz w:val="18"/>
                <w:szCs w:val="18"/>
              </w:rPr>
              <w:t>Rehabilitación de red de agua entubada línea de distribución en diversas calles de la colonia El Polvorín en el Municipio de Campeche, Localidad San Francisco de Campeche, Área Urbana, Etapa I.</w:t>
            </w:r>
          </w:p>
        </w:tc>
        <w:tc>
          <w:tcPr>
            <w:tcW w:w="690" w:type="pct"/>
            <w:shd w:val="clear" w:color="auto" w:fill="F2F2F2" w:themeFill="background1" w:themeFillShade="F2"/>
            <w:vAlign w:val="center"/>
          </w:tcPr>
          <w:p w14:paraId="4631329D" w14:textId="77777777" w:rsidR="00F61920" w:rsidRPr="00F61920" w:rsidRDefault="00F61920" w:rsidP="008B5C28">
            <w:pPr>
              <w:spacing w:line="276" w:lineRule="auto"/>
              <w:jc w:val="center"/>
              <w:rPr>
                <w:rFonts w:ascii="Hurme Geometric Sans 4" w:hAnsi="Hurme Geometric Sans 4" w:cs="Calibri"/>
                <w:sz w:val="18"/>
                <w:szCs w:val="18"/>
              </w:rPr>
            </w:pPr>
            <w:r w:rsidRPr="00F61920">
              <w:rPr>
                <w:rFonts w:ascii="Hurme Geometric Sans 4" w:hAnsi="Hurme Geometric Sans 4" w:cs="Calibri"/>
                <w:sz w:val="18"/>
                <w:szCs w:val="18"/>
              </w:rPr>
              <w:t>Contratada</w:t>
            </w:r>
          </w:p>
        </w:tc>
        <w:tc>
          <w:tcPr>
            <w:tcW w:w="811" w:type="pct"/>
            <w:shd w:val="clear" w:color="auto" w:fill="F2F2F2" w:themeFill="background1" w:themeFillShade="F2"/>
            <w:vAlign w:val="center"/>
          </w:tcPr>
          <w:p w14:paraId="686F9609" w14:textId="77777777" w:rsidR="00F61920" w:rsidRPr="00F61920" w:rsidRDefault="00F61920" w:rsidP="008B5C28">
            <w:pPr>
              <w:spacing w:line="276" w:lineRule="auto"/>
              <w:jc w:val="center"/>
              <w:rPr>
                <w:rFonts w:ascii="Hurme Geometric Sans 4" w:hAnsi="Hurme Geometric Sans 4" w:cs="Calibri"/>
                <w:sz w:val="18"/>
                <w:szCs w:val="18"/>
              </w:rPr>
            </w:pPr>
            <w:r w:rsidRPr="00F61920">
              <w:rPr>
                <w:rFonts w:ascii="Hurme Geometric Sans 4" w:hAnsi="Hurme Geometric Sans 4" w:cs="Calibri"/>
                <w:sz w:val="18"/>
                <w:szCs w:val="18"/>
              </w:rPr>
              <w:t>SMAPAC</w:t>
            </w:r>
          </w:p>
        </w:tc>
        <w:tc>
          <w:tcPr>
            <w:tcW w:w="1108" w:type="pct"/>
            <w:shd w:val="clear" w:color="auto" w:fill="F2F2F2" w:themeFill="background1" w:themeFillShade="F2"/>
            <w:vAlign w:val="center"/>
          </w:tcPr>
          <w:p w14:paraId="1BDBD1C8" w14:textId="77777777" w:rsidR="00F61920" w:rsidRPr="00F61920" w:rsidRDefault="00F61920" w:rsidP="008B5C28">
            <w:pPr>
              <w:jc w:val="center"/>
              <w:rPr>
                <w:rFonts w:ascii="Hurme Geometric Sans 4" w:hAnsi="Hurme Geometric Sans 4" w:cs="Calibri"/>
                <w:sz w:val="18"/>
                <w:szCs w:val="18"/>
              </w:rPr>
            </w:pPr>
            <w:r w:rsidRPr="00F61920">
              <w:rPr>
                <w:rFonts w:ascii="Hurme Geometric Sans 4" w:hAnsi="Hurme Geometric Sans 4" w:cs="Calibri"/>
                <w:color w:val="000000"/>
                <w:sz w:val="18"/>
                <w:szCs w:val="18"/>
              </w:rPr>
              <w:t>$1,328,922.63</w:t>
            </w:r>
          </w:p>
        </w:tc>
      </w:tr>
      <w:tr w:rsidR="00F61920" w:rsidRPr="00F61920" w14:paraId="3D964511" w14:textId="77777777" w:rsidTr="008B5C28">
        <w:trPr>
          <w:trHeight w:val="1133"/>
        </w:trPr>
        <w:tc>
          <w:tcPr>
            <w:tcW w:w="438" w:type="pct"/>
            <w:shd w:val="clear" w:color="auto" w:fill="A6A6A6" w:themeFill="background1" w:themeFillShade="A6"/>
            <w:vAlign w:val="center"/>
          </w:tcPr>
          <w:p w14:paraId="66E4A02F"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6BE2298D" w14:textId="77777777" w:rsidR="00F61920" w:rsidRPr="00F61920" w:rsidRDefault="00F61920" w:rsidP="008B5C28">
            <w:pPr>
              <w:spacing w:line="276" w:lineRule="auto"/>
              <w:jc w:val="both"/>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Rehabilitación de red de agua entubada línea de distribución en diversas calles de la colonia Tepeyac en el Municipio de Campeche, Localidad San Francisco de Campeche, Área Urbana, Etapa I.</w:t>
            </w:r>
          </w:p>
        </w:tc>
        <w:tc>
          <w:tcPr>
            <w:tcW w:w="690" w:type="pct"/>
            <w:shd w:val="clear" w:color="auto" w:fill="F2F2F2" w:themeFill="background1" w:themeFillShade="F2"/>
            <w:vAlign w:val="center"/>
          </w:tcPr>
          <w:p w14:paraId="5E60F770"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Contratada</w:t>
            </w:r>
          </w:p>
        </w:tc>
        <w:tc>
          <w:tcPr>
            <w:tcW w:w="811" w:type="pct"/>
            <w:shd w:val="clear" w:color="auto" w:fill="F2F2F2" w:themeFill="background1" w:themeFillShade="F2"/>
            <w:vAlign w:val="center"/>
          </w:tcPr>
          <w:p w14:paraId="49016F36"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SMAPAC</w:t>
            </w:r>
          </w:p>
        </w:tc>
        <w:tc>
          <w:tcPr>
            <w:tcW w:w="1108" w:type="pct"/>
            <w:shd w:val="clear" w:color="auto" w:fill="F2F2F2" w:themeFill="background1" w:themeFillShade="F2"/>
            <w:vAlign w:val="center"/>
          </w:tcPr>
          <w:p w14:paraId="57143731" w14:textId="77777777" w:rsidR="00F61920" w:rsidRPr="00F61920" w:rsidRDefault="00F61920" w:rsidP="008B5C28">
            <w:pPr>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$1,414,320.06</w:t>
            </w:r>
          </w:p>
        </w:tc>
      </w:tr>
      <w:tr w:rsidR="00F61920" w:rsidRPr="00F61920" w14:paraId="2DF02A66" w14:textId="77777777" w:rsidTr="008B5C28">
        <w:trPr>
          <w:trHeight w:val="1133"/>
        </w:trPr>
        <w:tc>
          <w:tcPr>
            <w:tcW w:w="438" w:type="pct"/>
            <w:shd w:val="clear" w:color="auto" w:fill="A6A6A6" w:themeFill="background1" w:themeFillShade="A6"/>
            <w:vAlign w:val="center"/>
          </w:tcPr>
          <w:p w14:paraId="48E47717"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7FB985FE" w14:textId="77777777" w:rsidR="00F61920" w:rsidRPr="00F61920" w:rsidRDefault="00F61920" w:rsidP="008B5C28">
            <w:pPr>
              <w:spacing w:line="276" w:lineRule="auto"/>
              <w:jc w:val="both"/>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Rehabilitación de Red o Sistema de Agua Entubada (Adquisición y Suministro de Materiales) Válvulas en el Municipio de Campeche en la Localidad de San Francisco de Campeche, Área Urbana.</w:t>
            </w:r>
          </w:p>
        </w:tc>
        <w:tc>
          <w:tcPr>
            <w:tcW w:w="690" w:type="pct"/>
            <w:shd w:val="clear" w:color="auto" w:fill="F2F2F2" w:themeFill="background1" w:themeFillShade="F2"/>
            <w:vAlign w:val="center"/>
          </w:tcPr>
          <w:p w14:paraId="0B565CE9"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Administrada</w:t>
            </w:r>
          </w:p>
        </w:tc>
        <w:tc>
          <w:tcPr>
            <w:tcW w:w="811" w:type="pct"/>
            <w:shd w:val="clear" w:color="auto" w:fill="F2F2F2" w:themeFill="background1" w:themeFillShade="F2"/>
            <w:vAlign w:val="center"/>
          </w:tcPr>
          <w:p w14:paraId="0B36FF09"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SMAPAC</w:t>
            </w:r>
          </w:p>
        </w:tc>
        <w:tc>
          <w:tcPr>
            <w:tcW w:w="1108" w:type="pct"/>
            <w:shd w:val="clear" w:color="auto" w:fill="F2F2F2" w:themeFill="background1" w:themeFillShade="F2"/>
            <w:vAlign w:val="center"/>
          </w:tcPr>
          <w:p w14:paraId="57E2AC13" w14:textId="77777777" w:rsidR="00F61920" w:rsidRPr="00F61920" w:rsidRDefault="00F61920" w:rsidP="008B5C28">
            <w:pPr>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$1,509,477.45</w:t>
            </w:r>
          </w:p>
        </w:tc>
      </w:tr>
      <w:tr w:rsidR="00F61920" w:rsidRPr="00F61920" w14:paraId="1F90C00C" w14:textId="77777777" w:rsidTr="008B5C28">
        <w:trPr>
          <w:trHeight w:val="1133"/>
        </w:trPr>
        <w:tc>
          <w:tcPr>
            <w:tcW w:w="438" w:type="pct"/>
            <w:shd w:val="clear" w:color="auto" w:fill="A6A6A6" w:themeFill="background1" w:themeFillShade="A6"/>
            <w:vAlign w:val="center"/>
          </w:tcPr>
          <w:p w14:paraId="71974832"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53B98865" w14:textId="77777777" w:rsidR="00F61920" w:rsidRPr="00F61920" w:rsidRDefault="00F61920" w:rsidP="008B5C28">
            <w:pPr>
              <w:spacing w:line="276" w:lineRule="auto"/>
              <w:jc w:val="both"/>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Ampliación de red de agua entubada Línea de Distribución en la Calle 6 entre Calle 5 y Calle 7, Colonia Carmelo en el Municipio de Campeche, Localidad de San Francisco de Campeche, Área Urbana.</w:t>
            </w:r>
          </w:p>
        </w:tc>
        <w:tc>
          <w:tcPr>
            <w:tcW w:w="690" w:type="pct"/>
            <w:shd w:val="clear" w:color="auto" w:fill="F2F2F2" w:themeFill="background1" w:themeFillShade="F2"/>
            <w:vAlign w:val="center"/>
          </w:tcPr>
          <w:p w14:paraId="0FB269A1"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Contratada</w:t>
            </w:r>
          </w:p>
        </w:tc>
        <w:tc>
          <w:tcPr>
            <w:tcW w:w="811" w:type="pct"/>
            <w:shd w:val="clear" w:color="auto" w:fill="F2F2F2" w:themeFill="background1" w:themeFillShade="F2"/>
            <w:vAlign w:val="center"/>
          </w:tcPr>
          <w:p w14:paraId="4A8AFE49"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SMAPAC</w:t>
            </w:r>
          </w:p>
        </w:tc>
        <w:tc>
          <w:tcPr>
            <w:tcW w:w="1108" w:type="pct"/>
            <w:shd w:val="clear" w:color="auto" w:fill="F2F2F2" w:themeFill="background1" w:themeFillShade="F2"/>
            <w:vAlign w:val="center"/>
          </w:tcPr>
          <w:p w14:paraId="514A0438" w14:textId="77777777" w:rsidR="00F61920" w:rsidRPr="00F61920" w:rsidRDefault="00F61920" w:rsidP="008B5C28">
            <w:pPr>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$334,012.87</w:t>
            </w:r>
          </w:p>
        </w:tc>
      </w:tr>
      <w:tr w:rsidR="00F61920" w:rsidRPr="00F61920" w14:paraId="386DC52C" w14:textId="77777777" w:rsidTr="008B5C28">
        <w:trPr>
          <w:trHeight w:val="1133"/>
        </w:trPr>
        <w:tc>
          <w:tcPr>
            <w:tcW w:w="438" w:type="pct"/>
            <w:shd w:val="clear" w:color="auto" w:fill="A6A6A6" w:themeFill="background1" w:themeFillShade="A6"/>
            <w:vAlign w:val="center"/>
          </w:tcPr>
          <w:p w14:paraId="0F244ED3"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7EF0AC8C" w14:textId="77777777" w:rsidR="00F61920" w:rsidRPr="00F61920" w:rsidRDefault="00F61920" w:rsidP="008B5C28">
            <w:pPr>
              <w:spacing w:line="276" w:lineRule="auto"/>
              <w:jc w:val="both"/>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Ampliación de red de agua entubada, Línea de Distribución de 3 Pulgadas en el Andador Privada de la 24, entre Calle 24 y Calle Las Flores, Colonia Las Flores, en la Localidad de Lerma, del Municipio de Campeche, Área Urbana.</w:t>
            </w:r>
          </w:p>
        </w:tc>
        <w:tc>
          <w:tcPr>
            <w:tcW w:w="690" w:type="pct"/>
            <w:shd w:val="clear" w:color="auto" w:fill="F2F2F2" w:themeFill="background1" w:themeFillShade="F2"/>
            <w:vAlign w:val="center"/>
          </w:tcPr>
          <w:p w14:paraId="72186407"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Contratada</w:t>
            </w:r>
          </w:p>
        </w:tc>
        <w:tc>
          <w:tcPr>
            <w:tcW w:w="811" w:type="pct"/>
            <w:shd w:val="clear" w:color="auto" w:fill="F2F2F2" w:themeFill="background1" w:themeFillShade="F2"/>
            <w:vAlign w:val="center"/>
          </w:tcPr>
          <w:p w14:paraId="2CC25369"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SMAPAC</w:t>
            </w:r>
          </w:p>
        </w:tc>
        <w:tc>
          <w:tcPr>
            <w:tcW w:w="1108" w:type="pct"/>
            <w:shd w:val="clear" w:color="auto" w:fill="F2F2F2" w:themeFill="background1" w:themeFillShade="F2"/>
            <w:vAlign w:val="center"/>
          </w:tcPr>
          <w:p w14:paraId="3606A828" w14:textId="77777777" w:rsidR="00F61920" w:rsidRPr="00F61920" w:rsidRDefault="00F61920" w:rsidP="008B5C28">
            <w:pPr>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$345,573.65</w:t>
            </w:r>
          </w:p>
        </w:tc>
      </w:tr>
      <w:tr w:rsidR="00F61920" w:rsidRPr="00F61920" w14:paraId="33C9A975" w14:textId="77777777" w:rsidTr="008B5C28">
        <w:trPr>
          <w:trHeight w:val="1133"/>
        </w:trPr>
        <w:tc>
          <w:tcPr>
            <w:tcW w:w="438" w:type="pct"/>
            <w:shd w:val="clear" w:color="auto" w:fill="A6A6A6" w:themeFill="background1" w:themeFillShade="A6"/>
            <w:vAlign w:val="center"/>
          </w:tcPr>
          <w:p w14:paraId="6631FD20"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26C8B428" w14:textId="77777777" w:rsidR="00F61920" w:rsidRPr="00F61920" w:rsidRDefault="00F61920" w:rsidP="008B5C28">
            <w:pPr>
              <w:spacing w:line="276" w:lineRule="auto"/>
              <w:jc w:val="both"/>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Rehabilitación de Calles con Trabajos de Bacheo en el Municipio de Campeche (Adquisición de Materiales).</w:t>
            </w:r>
          </w:p>
        </w:tc>
        <w:tc>
          <w:tcPr>
            <w:tcW w:w="690" w:type="pct"/>
            <w:shd w:val="clear" w:color="auto" w:fill="F2F2F2" w:themeFill="background1" w:themeFillShade="F2"/>
            <w:vAlign w:val="center"/>
          </w:tcPr>
          <w:p w14:paraId="7CB41BD9"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Administrada</w:t>
            </w:r>
          </w:p>
        </w:tc>
        <w:tc>
          <w:tcPr>
            <w:tcW w:w="811" w:type="pct"/>
            <w:shd w:val="clear" w:color="auto" w:fill="F2F2F2" w:themeFill="background1" w:themeFillShade="F2"/>
            <w:vAlign w:val="center"/>
          </w:tcPr>
          <w:p w14:paraId="249D5250"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Servicios Públicos</w:t>
            </w:r>
          </w:p>
        </w:tc>
        <w:tc>
          <w:tcPr>
            <w:tcW w:w="1108" w:type="pct"/>
            <w:shd w:val="clear" w:color="auto" w:fill="F2F2F2" w:themeFill="background1" w:themeFillShade="F2"/>
            <w:vAlign w:val="center"/>
          </w:tcPr>
          <w:p w14:paraId="426B91EB" w14:textId="77777777" w:rsidR="00F61920" w:rsidRPr="00F61920" w:rsidRDefault="00F61920" w:rsidP="008B5C28">
            <w:pPr>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$43,355,067.86</w:t>
            </w:r>
          </w:p>
        </w:tc>
      </w:tr>
      <w:tr w:rsidR="00F61920" w:rsidRPr="00F61920" w14:paraId="51AC90BC" w14:textId="77777777" w:rsidTr="008B5C28">
        <w:trPr>
          <w:trHeight w:val="1133"/>
        </w:trPr>
        <w:tc>
          <w:tcPr>
            <w:tcW w:w="438" w:type="pct"/>
            <w:shd w:val="clear" w:color="auto" w:fill="A6A6A6" w:themeFill="background1" w:themeFillShade="A6"/>
            <w:vAlign w:val="center"/>
          </w:tcPr>
          <w:p w14:paraId="5A76B31C"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16C22F90" w14:textId="77777777" w:rsidR="00F61920" w:rsidRPr="00F61920" w:rsidRDefault="00F61920" w:rsidP="008B5C28">
            <w:pPr>
              <w:spacing w:line="276" w:lineRule="auto"/>
              <w:jc w:val="both"/>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Ampliación del Alumbrado Público en Campeche, San francisco de Campeche Zonas Oscuras en Zonas ZAP (Adquisición de Materiales).</w:t>
            </w:r>
          </w:p>
        </w:tc>
        <w:tc>
          <w:tcPr>
            <w:tcW w:w="690" w:type="pct"/>
            <w:shd w:val="clear" w:color="auto" w:fill="F2F2F2" w:themeFill="background1" w:themeFillShade="F2"/>
            <w:vAlign w:val="center"/>
          </w:tcPr>
          <w:p w14:paraId="32A75A7D"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Administrada</w:t>
            </w:r>
          </w:p>
        </w:tc>
        <w:tc>
          <w:tcPr>
            <w:tcW w:w="811" w:type="pct"/>
            <w:shd w:val="clear" w:color="auto" w:fill="F2F2F2" w:themeFill="background1" w:themeFillShade="F2"/>
            <w:vAlign w:val="center"/>
          </w:tcPr>
          <w:p w14:paraId="59474992"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Servicios Públicos</w:t>
            </w:r>
          </w:p>
        </w:tc>
        <w:tc>
          <w:tcPr>
            <w:tcW w:w="1108" w:type="pct"/>
            <w:shd w:val="clear" w:color="auto" w:fill="F2F2F2" w:themeFill="background1" w:themeFillShade="F2"/>
            <w:vAlign w:val="center"/>
          </w:tcPr>
          <w:p w14:paraId="1EDE4FEA" w14:textId="77777777" w:rsidR="00F61920" w:rsidRPr="00F61920" w:rsidRDefault="00F61920" w:rsidP="008B5C28">
            <w:pPr>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$1,499,873.04</w:t>
            </w:r>
          </w:p>
        </w:tc>
      </w:tr>
      <w:tr w:rsidR="00F61920" w:rsidRPr="00F61920" w14:paraId="307C6769" w14:textId="77777777" w:rsidTr="008B5C28">
        <w:trPr>
          <w:trHeight w:val="1133"/>
        </w:trPr>
        <w:tc>
          <w:tcPr>
            <w:tcW w:w="438" w:type="pct"/>
            <w:shd w:val="clear" w:color="auto" w:fill="A6A6A6" w:themeFill="background1" w:themeFillShade="A6"/>
            <w:vAlign w:val="center"/>
          </w:tcPr>
          <w:p w14:paraId="64395622"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06AA4E64" w14:textId="77777777" w:rsidR="00F61920" w:rsidRPr="00F61920" w:rsidRDefault="00F61920" w:rsidP="008B5C28">
            <w:pPr>
              <w:spacing w:line="276" w:lineRule="auto"/>
              <w:jc w:val="both"/>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Construcción de Andador Urbano y/o Escalinata en el Municipio de Campeche, en la localidad de San Francisco de Campeche, Colonia 20 de Noviembre, en la Calle Alberto Trueba Urbina entre Calle Héctor Pérez Martínez y Calle Benito Juárez.</w:t>
            </w:r>
          </w:p>
        </w:tc>
        <w:tc>
          <w:tcPr>
            <w:tcW w:w="690" w:type="pct"/>
            <w:shd w:val="clear" w:color="auto" w:fill="F2F2F2" w:themeFill="background1" w:themeFillShade="F2"/>
            <w:vAlign w:val="center"/>
          </w:tcPr>
          <w:p w14:paraId="4E8E055B"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Contratada</w:t>
            </w:r>
          </w:p>
        </w:tc>
        <w:tc>
          <w:tcPr>
            <w:tcW w:w="811" w:type="pct"/>
            <w:shd w:val="clear" w:color="auto" w:fill="F2F2F2" w:themeFill="background1" w:themeFillShade="F2"/>
            <w:vAlign w:val="center"/>
          </w:tcPr>
          <w:p w14:paraId="39704249"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Obras Públicas</w:t>
            </w:r>
          </w:p>
        </w:tc>
        <w:tc>
          <w:tcPr>
            <w:tcW w:w="1108" w:type="pct"/>
            <w:shd w:val="clear" w:color="auto" w:fill="F2F2F2" w:themeFill="background1" w:themeFillShade="F2"/>
            <w:vAlign w:val="center"/>
          </w:tcPr>
          <w:p w14:paraId="22ABB646" w14:textId="77777777" w:rsidR="00F61920" w:rsidRPr="00F61920" w:rsidRDefault="00F61920" w:rsidP="008B5C28">
            <w:pPr>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$1,350,000.00</w:t>
            </w:r>
          </w:p>
        </w:tc>
      </w:tr>
      <w:tr w:rsidR="00F61920" w:rsidRPr="00F61920" w14:paraId="6C63194C" w14:textId="77777777" w:rsidTr="008B5C28">
        <w:trPr>
          <w:trHeight w:val="1133"/>
        </w:trPr>
        <w:tc>
          <w:tcPr>
            <w:tcW w:w="438" w:type="pct"/>
            <w:shd w:val="clear" w:color="auto" w:fill="A6A6A6" w:themeFill="background1" w:themeFillShade="A6"/>
            <w:vAlign w:val="center"/>
          </w:tcPr>
          <w:p w14:paraId="2F97E1AA"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70B90B46" w14:textId="77777777" w:rsidR="00F61920" w:rsidRPr="00F61920" w:rsidRDefault="00F61920" w:rsidP="008B5C28">
            <w:pPr>
              <w:spacing w:line="276" w:lineRule="auto"/>
              <w:jc w:val="both"/>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Mantenimiento de Pozos de Absorción en el Municipio de Campeche, en las Localidades de San Francisco de Campeche, Lerma, Chiná y Pocyaxum.</w:t>
            </w:r>
          </w:p>
        </w:tc>
        <w:tc>
          <w:tcPr>
            <w:tcW w:w="690" w:type="pct"/>
            <w:shd w:val="clear" w:color="auto" w:fill="F2F2F2" w:themeFill="background1" w:themeFillShade="F2"/>
            <w:vAlign w:val="center"/>
          </w:tcPr>
          <w:p w14:paraId="05F27871"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Contratada</w:t>
            </w:r>
          </w:p>
        </w:tc>
        <w:tc>
          <w:tcPr>
            <w:tcW w:w="811" w:type="pct"/>
            <w:shd w:val="clear" w:color="auto" w:fill="F2F2F2" w:themeFill="background1" w:themeFillShade="F2"/>
            <w:vAlign w:val="center"/>
          </w:tcPr>
          <w:p w14:paraId="42032BD7"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Obras Públicas</w:t>
            </w:r>
          </w:p>
        </w:tc>
        <w:tc>
          <w:tcPr>
            <w:tcW w:w="1108" w:type="pct"/>
            <w:shd w:val="clear" w:color="auto" w:fill="F2F2F2" w:themeFill="background1" w:themeFillShade="F2"/>
            <w:vAlign w:val="center"/>
          </w:tcPr>
          <w:p w14:paraId="0EB5B811" w14:textId="77777777" w:rsidR="00F61920" w:rsidRPr="00F61920" w:rsidRDefault="00F61920" w:rsidP="008B5C28">
            <w:pPr>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$9,000,000.00</w:t>
            </w:r>
          </w:p>
        </w:tc>
      </w:tr>
      <w:tr w:rsidR="00F61920" w:rsidRPr="00F61920" w14:paraId="12D33EAF" w14:textId="77777777" w:rsidTr="008B5C28">
        <w:trPr>
          <w:trHeight w:val="1133"/>
        </w:trPr>
        <w:tc>
          <w:tcPr>
            <w:tcW w:w="438" w:type="pct"/>
            <w:shd w:val="clear" w:color="auto" w:fill="A6A6A6" w:themeFill="background1" w:themeFillShade="A6"/>
            <w:vAlign w:val="center"/>
          </w:tcPr>
          <w:p w14:paraId="30CE707F"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7ABE8396" w14:textId="77777777" w:rsidR="00F61920" w:rsidRPr="00F61920" w:rsidRDefault="00F61920" w:rsidP="008B5C28">
            <w:pPr>
              <w:spacing w:line="276" w:lineRule="auto"/>
              <w:jc w:val="both"/>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Construcción de Pozo de Captación de Agua en el Municipio de Campeche, en la Localidad de San Francisco de Campeche, en la Colonia Mirador, en las Instalaciones del Complejo Cultural "El Mirador".</w:t>
            </w:r>
          </w:p>
        </w:tc>
        <w:tc>
          <w:tcPr>
            <w:tcW w:w="690" w:type="pct"/>
            <w:shd w:val="clear" w:color="auto" w:fill="F2F2F2" w:themeFill="background1" w:themeFillShade="F2"/>
            <w:vAlign w:val="center"/>
          </w:tcPr>
          <w:p w14:paraId="79CB0E52"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Contratada</w:t>
            </w:r>
          </w:p>
        </w:tc>
        <w:tc>
          <w:tcPr>
            <w:tcW w:w="811" w:type="pct"/>
            <w:shd w:val="clear" w:color="auto" w:fill="F2F2F2" w:themeFill="background1" w:themeFillShade="F2"/>
            <w:vAlign w:val="center"/>
          </w:tcPr>
          <w:p w14:paraId="7DF1514D"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Obras Públicas</w:t>
            </w:r>
          </w:p>
        </w:tc>
        <w:tc>
          <w:tcPr>
            <w:tcW w:w="1108" w:type="pct"/>
            <w:shd w:val="clear" w:color="auto" w:fill="F2F2F2" w:themeFill="background1" w:themeFillShade="F2"/>
            <w:vAlign w:val="center"/>
          </w:tcPr>
          <w:p w14:paraId="2DC8FE5F" w14:textId="77777777" w:rsidR="00F61920" w:rsidRPr="00F61920" w:rsidRDefault="00F61920" w:rsidP="008B5C28">
            <w:pPr>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$2,000,000.00</w:t>
            </w:r>
          </w:p>
        </w:tc>
      </w:tr>
      <w:tr w:rsidR="00F61920" w:rsidRPr="00F61920" w14:paraId="0C28F006" w14:textId="77777777" w:rsidTr="008B5C28">
        <w:trPr>
          <w:trHeight w:val="1133"/>
        </w:trPr>
        <w:tc>
          <w:tcPr>
            <w:tcW w:w="438" w:type="pct"/>
            <w:shd w:val="clear" w:color="auto" w:fill="A6A6A6" w:themeFill="background1" w:themeFillShade="A6"/>
            <w:vAlign w:val="center"/>
          </w:tcPr>
          <w:p w14:paraId="4D186D94"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3D30B4D6" w14:textId="77777777" w:rsidR="00F61920" w:rsidRPr="00F61920" w:rsidRDefault="00F61920" w:rsidP="008B5C28">
            <w:pPr>
              <w:spacing w:line="276" w:lineRule="auto"/>
              <w:jc w:val="both"/>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Rehabilitación de Revestimiento de Pavimentos con Slurry en las Localidades de Chiná, Lerma y San Francisco de Campeche (Adquisición de Materiales).</w:t>
            </w:r>
          </w:p>
        </w:tc>
        <w:tc>
          <w:tcPr>
            <w:tcW w:w="690" w:type="pct"/>
            <w:shd w:val="clear" w:color="auto" w:fill="F2F2F2" w:themeFill="background1" w:themeFillShade="F2"/>
            <w:vAlign w:val="center"/>
          </w:tcPr>
          <w:p w14:paraId="10964911"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Administrada</w:t>
            </w:r>
          </w:p>
        </w:tc>
        <w:tc>
          <w:tcPr>
            <w:tcW w:w="811" w:type="pct"/>
            <w:shd w:val="clear" w:color="auto" w:fill="F2F2F2" w:themeFill="background1" w:themeFillShade="F2"/>
            <w:vAlign w:val="center"/>
          </w:tcPr>
          <w:p w14:paraId="707DC40D"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Servicios Públicos</w:t>
            </w:r>
          </w:p>
        </w:tc>
        <w:tc>
          <w:tcPr>
            <w:tcW w:w="1108" w:type="pct"/>
            <w:shd w:val="clear" w:color="auto" w:fill="F2F2F2" w:themeFill="background1" w:themeFillShade="F2"/>
            <w:vAlign w:val="center"/>
          </w:tcPr>
          <w:p w14:paraId="23D70D60" w14:textId="77777777" w:rsidR="00F61920" w:rsidRPr="00F61920" w:rsidRDefault="00F61920" w:rsidP="008B5C28">
            <w:pPr>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$13,909,165.02</w:t>
            </w:r>
          </w:p>
        </w:tc>
      </w:tr>
      <w:tr w:rsidR="00F61920" w:rsidRPr="00F61920" w14:paraId="1561AB61" w14:textId="77777777" w:rsidTr="008B5C28">
        <w:trPr>
          <w:trHeight w:val="1133"/>
        </w:trPr>
        <w:tc>
          <w:tcPr>
            <w:tcW w:w="438" w:type="pct"/>
            <w:shd w:val="clear" w:color="auto" w:fill="A6A6A6" w:themeFill="background1" w:themeFillShade="A6"/>
            <w:vAlign w:val="center"/>
          </w:tcPr>
          <w:p w14:paraId="198CC8FC"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490724DE" w14:textId="77777777" w:rsidR="00F61920" w:rsidRPr="00F61920" w:rsidRDefault="00F61920" w:rsidP="008B5C28">
            <w:pPr>
              <w:spacing w:line="276" w:lineRule="auto"/>
              <w:jc w:val="both"/>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Rehabilitación de Red de Alcantarillado en el Municipio de Campeche, en Diversas Ubicaciones de San Francisco de Campeche.</w:t>
            </w:r>
          </w:p>
        </w:tc>
        <w:tc>
          <w:tcPr>
            <w:tcW w:w="690" w:type="pct"/>
            <w:shd w:val="clear" w:color="auto" w:fill="F2F2F2" w:themeFill="background1" w:themeFillShade="F2"/>
            <w:vAlign w:val="center"/>
          </w:tcPr>
          <w:p w14:paraId="321E30C4"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Contratada</w:t>
            </w:r>
          </w:p>
        </w:tc>
        <w:tc>
          <w:tcPr>
            <w:tcW w:w="811" w:type="pct"/>
            <w:shd w:val="clear" w:color="auto" w:fill="F2F2F2" w:themeFill="background1" w:themeFillShade="F2"/>
            <w:vAlign w:val="center"/>
          </w:tcPr>
          <w:p w14:paraId="4B419A0E"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Obras Públicas</w:t>
            </w:r>
          </w:p>
        </w:tc>
        <w:tc>
          <w:tcPr>
            <w:tcW w:w="1108" w:type="pct"/>
            <w:shd w:val="clear" w:color="auto" w:fill="F2F2F2" w:themeFill="background1" w:themeFillShade="F2"/>
            <w:vAlign w:val="center"/>
          </w:tcPr>
          <w:p w14:paraId="2EBFF689" w14:textId="77777777" w:rsidR="00F61920" w:rsidRPr="00F61920" w:rsidRDefault="00F61920" w:rsidP="008B5C28">
            <w:pPr>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$1,500,000.00</w:t>
            </w:r>
          </w:p>
        </w:tc>
      </w:tr>
      <w:tr w:rsidR="00F61920" w:rsidRPr="00F61920" w14:paraId="16C3A890" w14:textId="77777777" w:rsidTr="008B5C28">
        <w:trPr>
          <w:trHeight w:val="1133"/>
        </w:trPr>
        <w:tc>
          <w:tcPr>
            <w:tcW w:w="438" w:type="pct"/>
            <w:shd w:val="clear" w:color="auto" w:fill="A6A6A6" w:themeFill="background1" w:themeFillShade="A6"/>
            <w:vAlign w:val="center"/>
          </w:tcPr>
          <w:p w14:paraId="5EF87843"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7D2A7BE0" w14:textId="77777777" w:rsidR="00F61920" w:rsidRPr="00F61920" w:rsidRDefault="00F61920" w:rsidP="008B5C28">
            <w:pPr>
              <w:spacing w:line="276" w:lineRule="auto"/>
              <w:jc w:val="both"/>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Rehabilitación de Parque Público en el Municipio de Campeche, en la Localidad de San Francisco de Campeche, en la Colonia Palmas III, en la Calle Palmas III entre andador Caleta y Carretera Antigua a Hampolol.</w:t>
            </w:r>
          </w:p>
        </w:tc>
        <w:tc>
          <w:tcPr>
            <w:tcW w:w="690" w:type="pct"/>
            <w:shd w:val="clear" w:color="auto" w:fill="F2F2F2" w:themeFill="background1" w:themeFillShade="F2"/>
            <w:vAlign w:val="center"/>
          </w:tcPr>
          <w:p w14:paraId="61DF42E6"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Contratada</w:t>
            </w:r>
          </w:p>
        </w:tc>
        <w:tc>
          <w:tcPr>
            <w:tcW w:w="811" w:type="pct"/>
            <w:shd w:val="clear" w:color="auto" w:fill="F2F2F2" w:themeFill="background1" w:themeFillShade="F2"/>
            <w:vAlign w:val="center"/>
          </w:tcPr>
          <w:p w14:paraId="4D165B94"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Obras Públicas</w:t>
            </w:r>
          </w:p>
        </w:tc>
        <w:tc>
          <w:tcPr>
            <w:tcW w:w="1108" w:type="pct"/>
            <w:shd w:val="clear" w:color="auto" w:fill="F2F2F2" w:themeFill="background1" w:themeFillShade="F2"/>
            <w:vAlign w:val="center"/>
          </w:tcPr>
          <w:p w14:paraId="6DC4176D" w14:textId="77777777" w:rsidR="00F61920" w:rsidRPr="00F61920" w:rsidRDefault="00F61920" w:rsidP="008B5C28">
            <w:pPr>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$2,950,000.00</w:t>
            </w:r>
          </w:p>
        </w:tc>
      </w:tr>
      <w:tr w:rsidR="00F61920" w:rsidRPr="00F61920" w14:paraId="0092A530" w14:textId="77777777" w:rsidTr="008B5C28">
        <w:trPr>
          <w:trHeight w:val="1133"/>
        </w:trPr>
        <w:tc>
          <w:tcPr>
            <w:tcW w:w="438" w:type="pct"/>
            <w:shd w:val="clear" w:color="auto" w:fill="A6A6A6" w:themeFill="background1" w:themeFillShade="A6"/>
            <w:vAlign w:val="center"/>
          </w:tcPr>
          <w:p w14:paraId="6B264871"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36B616BB" w14:textId="77777777" w:rsidR="00F61920" w:rsidRPr="00F61920" w:rsidRDefault="00F61920" w:rsidP="008B5C28">
            <w:pPr>
              <w:spacing w:line="276" w:lineRule="auto"/>
              <w:jc w:val="both"/>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Ampliación de Red o Sistema de Agua Entubada en el Municipio de Campeche, en la Localidad de San Francisco de Campeche, en el Fraccionamiento Baluartes, Colonia El Mirador.</w:t>
            </w:r>
          </w:p>
        </w:tc>
        <w:tc>
          <w:tcPr>
            <w:tcW w:w="690" w:type="pct"/>
            <w:shd w:val="clear" w:color="auto" w:fill="F2F2F2" w:themeFill="background1" w:themeFillShade="F2"/>
            <w:vAlign w:val="center"/>
          </w:tcPr>
          <w:p w14:paraId="0292CB32"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Contratada</w:t>
            </w:r>
          </w:p>
        </w:tc>
        <w:tc>
          <w:tcPr>
            <w:tcW w:w="811" w:type="pct"/>
            <w:shd w:val="clear" w:color="auto" w:fill="F2F2F2" w:themeFill="background1" w:themeFillShade="F2"/>
            <w:vAlign w:val="center"/>
          </w:tcPr>
          <w:p w14:paraId="5489E6AC"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Obras Públicas</w:t>
            </w:r>
          </w:p>
        </w:tc>
        <w:tc>
          <w:tcPr>
            <w:tcW w:w="1108" w:type="pct"/>
            <w:shd w:val="clear" w:color="auto" w:fill="F2F2F2" w:themeFill="background1" w:themeFillShade="F2"/>
            <w:vAlign w:val="center"/>
          </w:tcPr>
          <w:p w14:paraId="49634674" w14:textId="77777777" w:rsidR="00F61920" w:rsidRPr="00F61920" w:rsidRDefault="00F61920" w:rsidP="008B5C28">
            <w:pPr>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$4,000,000.00</w:t>
            </w:r>
          </w:p>
        </w:tc>
      </w:tr>
      <w:tr w:rsidR="00F61920" w:rsidRPr="00F61920" w14:paraId="759D29CA" w14:textId="77777777" w:rsidTr="008B5C28">
        <w:trPr>
          <w:trHeight w:val="1133"/>
        </w:trPr>
        <w:tc>
          <w:tcPr>
            <w:tcW w:w="438" w:type="pct"/>
            <w:shd w:val="clear" w:color="auto" w:fill="A6A6A6" w:themeFill="background1" w:themeFillShade="A6"/>
            <w:vAlign w:val="center"/>
          </w:tcPr>
          <w:p w14:paraId="14D7DC23"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3824D8F3" w14:textId="77777777" w:rsidR="00F61920" w:rsidRPr="00F61920" w:rsidRDefault="00F61920" w:rsidP="008B5C28">
            <w:pPr>
              <w:spacing w:line="276" w:lineRule="auto"/>
              <w:jc w:val="both"/>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Rehabilitación de Caminos en el Municipio de Campeche en las Localidades de: Tikinmul, Pocyaxum, Cayal y Crucero de Oxa.</w:t>
            </w:r>
          </w:p>
        </w:tc>
        <w:tc>
          <w:tcPr>
            <w:tcW w:w="690" w:type="pct"/>
            <w:shd w:val="clear" w:color="auto" w:fill="F2F2F2" w:themeFill="background1" w:themeFillShade="F2"/>
            <w:vAlign w:val="center"/>
          </w:tcPr>
          <w:p w14:paraId="78A3A406"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Contratada</w:t>
            </w:r>
          </w:p>
        </w:tc>
        <w:tc>
          <w:tcPr>
            <w:tcW w:w="811" w:type="pct"/>
            <w:shd w:val="clear" w:color="auto" w:fill="F2F2F2" w:themeFill="background1" w:themeFillShade="F2"/>
            <w:vAlign w:val="center"/>
          </w:tcPr>
          <w:p w14:paraId="38D8761D"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Obras Públicas</w:t>
            </w:r>
          </w:p>
        </w:tc>
        <w:tc>
          <w:tcPr>
            <w:tcW w:w="1108" w:type="pct"/>
            <w:shd w:val="clear" w:color="auto" w:fill="F2F2F2" w:themeFill="background1" w:themeFillShade="F2"/>
            <w:vAlign w:val="center"/>
          </w:tcPr>
          <w:p w14:paraId="6337FACB" w14:textId="77777777" w:rsidR="00F61920" w:rsidRPr="00F61920" w:rsidRDefault="00F61920" w:rsidP="008B5C28">
            <w:pPr>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$7,734,469.47</w:t>
            </w:r>
          </w:p>
        </w:tc>
      </w:tr>
      <w:tr w:rsidR="00F61920" w:rsidRPr="00F61920" w14:paraId="6F9852AA" w14:textId="77777777" w:rsidTr="008B5C28">
        <w:trPr>
          <w:trHeight w:val="1133"/>
        </w:trPr>
        <w:tc>
          <w:tcPr>
            <w:tcW w:w="438" w:type="pct"/>
            <w:shd w:val="clear" w:color="auto" w:fill="A6A6A6" w:themeFill="background1" w:themeFillShade="A6"/>
            <w:vAlign w:val="center"/>
          </w:tcPr>
          <w:p w14:paraId="295927BD"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5C565327" w14:textId="77777777" w:rsidR="00F61920" w:rsidRPr="00F61920" w:rsidRDefault="00F61920" w:rsidP="008B5C28">
            <w:pPr>
              <w:spacing w:line="276" w:lineRule="auto"/>
              <w:jc w:val="both"/>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Ampliación de Electrificación en el Municipio de Campeche, en la Localidad de San Francisco de Campeche, en el Fraccionamiento Baluartes, en la Colonia El Mirador.</w:t>
            </w:r>
          </w:p>
        </w:tc>
        <w:tc>
          <w:tcPr>
            <w:tcW w:w="690" w:type="pct"/>
            <w:shd w:val="clear" w:color="auto" w:fill="F2F2F2" w:themeFill="background1" w:themeFillShade="F2"/>
            <w:vAlign w:val="center"/>
          </w:tcPr>
          <w:p w14:paraId="76C0E2AB"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Contratada</w:t>
            </w:r>
          </w:p>
        </w:tc>
        <w:tc>
          <w:tcPr>
            <w:tcW w:w="811" w:type="pct"/>
            <w:shd w:val="clear" w:color="auto" w:fill="F2F2F2" w:themeFill="background1" w:themeFillShade="F2"/>
            <w:vAlign w:val="center"/>
          </w:tcPr>
          <w:p w14:paraId="60C4C2B7"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Obras Públicas</w:t>
            </w:r>
          </w:p>
        </w:tc>
        <w:tc>
          <w:tcPr>
            <w:tcW w:w="1108" w:type="pct"/>
            <w:shd w:val="clear" w:color="auto" w:fill="F2F2F2" w:themeFill="background1" w:themeFillShade="F2"/>
            <w:vAlign w:val="center"/>
          </w:tcPr>
          <w:p w14:paraId="776EC569" w14:textId="77777777" w:rsidR="00F61920" w:rsidRPr="00F61920" w:rsidRDefault="00F61920" w:rsidP="008B5C28">
            <w:pPr>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$15,729,079.87</w:t>
            </w:r>
          </w:p>
        </w:tc>
      </w:tr>
      <w:tr w:rsidR="00F61920" w:rsidRPr="00F61920" w14:paraId="02836205" w14:textId="77777777" w:rsidTr="008B5C28">
        <w:trPr>
          <w:trHeight w:val="1133"/>
        </w:trPr>
        <w:tc>
          <w:tcPr>
            <w:tcW w:w="438" w:type="pct"/>
            <w:shd w:val="clear" w:color="auto" w:fill="A6A6A6" w:themeFill="background1" w:themeFillShade="A6"/>
            <w:vAlign w:val="center"/>
          </w:tcPr>
          <w:p w14:paraId="41A837F9"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6D781ACE" w14:textId="77777777" w:rsidR="00F61920" w:rsidRPr="00F61920" w:rsidRDefault="00F61920" w:rsidP="008B5C28">
            <w:pPr>
              <w:spacing w:line="276" w:lineRule="auto"/>
              <w:jc w:val="both"/>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Rehabilitación de Techo Firme en el Municipio de Campeche, en la Localidad de San Francisco de Campeche, en la Colonia 20 de Noviembre.</w:t>
            </w:r>
          </w:p>
        </w:tc>
        <w:tc>
          <w:tcPr>
            <w:tcW w:w="690" w:type="pct"/>
            <w:shd w:val="clear" w:color="auto" w:fill="F2F2F2" w:themeFill="background1" w:themeFillShade="F2"/>
            <w:vAlign w:val="center"/>
          </w:tcPr>
          <w:p w14:paraId="33A93863"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Contratada</w:t>
            </w:r>
          </w:p>
        </w:tc>
        <w:tc>
          <w:tcPr>
            <w:tcW w:w="811" w:type="pct"/>
            <w:shd w:val="clear" w:color="auto" w:fill="F2F2F2" w:themeFill="background1" w:themeFillShade="F2"/>
            <w:vAlign w:val="center"/>
          </w:tcPr>
          <w:p w14:paraId="7DE50900"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Obras Públicas</w:t>
            </w:r>
          </w:p>
        </w:tc>
        <w:tc>
          <w:tcPr>
            <w:tcW w:w="1108" w:type="pct"/>
            <w:shd w:val="clear" w:color="auto" w:fill="F2F2F2" w:themeFill="background1" w:themeFillShade="F2"/>
            <w:vAlign w:val="center"/>
          </w:tcPr>
          <w:p w14:paraId="56973970" w14:textId="77777777" w:rsidR="00F61920" w:rsidRPr="00F61920" w:rsidRDefault="00F61920" w:rsidP="008B5C28">
            <w:pPr>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$2,999,999.98</w:t>
            </w:r>
          </w:p>
        </w:tc>
      </w:tr>
      <w:tr w:rsidR="00F61920" w:rsidRPr="00F61920" w14:paraId="225B5A43" w14:textId="77777777" w:rsidTr="008B5C28">
        <w:trPr>
          <w:trHeight w:val="1133"/>
        </w:trPr>
        <w:tc>
          <w:tcPr>
            <w:tcW w:w="438" w:type="pct"/>
            <w:shd w:val="clear" w:color="auto" w:fill="A6A6A6" w:themeFill="background1" w:themeFillShade="A6"/>
            <w:vAlign w:val="center"/>
          </w:tcPr>
          <w:p w14:paraId="0554159D"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05CDD992" w14:textId="77777777" w:rsidR="00F61920" w:rsidRPr="00F61920" w:rsidRDefault="00F61920" w:rsidP="008B5C28">
            <w:pPr>
              <w:spacing w:line="276" w:lineRule="auto"/>
              <w:jc w:val="both"/>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Atlas de Riesgos del Municipio de Campeche.</w:t>
            </w:r>
          </w:p>
        </w:tc>
        <w:tc>
          <w:tcPr>
            <w:tcW w:w="690" w:type="pct"/>
            <w:shd w:val="clear" w:color="auto" w:fill="F2F2F2" w:themeFill="background1" w:themeFillShade="F2"/>
            <w:vAlign w:val="center"/>
          </w:tcPr>
          <w:p w14:paraId="45205C9E"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Contratada</w:t>
            </w:r>
          </w:p>
        </w:tc>
        <w:tc>
          <w:tcPr>
            <w:tcW w:w="811" w:type="pct"/>
            <w:shd w:val="clear" w:color="auto" w:fill="F2F2F2" w:themeFill="background1" w:themeFillShade="F2"/>
            <w:vAlign w:val="center"/>
          </w:tcPr>
          <w:p w14:paraId="058DF8E4"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Protección Civil</w:t>
            </w:r>
          </w:p>
        </w:tc>
        <w:tc>
          <w:tcPr>
            <w:tcW w:w="1108" w:type="pct"/>
            <w:shd w:val="clear" w:color="auto" w:fill="F2F2F2" w:themeFill="background1" w:themeFillShade="F2"/>
            <w:vAlign w:val="center"/>
          </w:tcPr>
          <w:p w14:paraId="3291E718" w14:textId="77777777" w:rsidR="00F61920" w:rsidRPr="00F61920" w:rsidRDefault="00F61920" w:rsidP="008B5C28">
            <w:pPr>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$1,500,000.00</w:t>
            </w:r>
          </w:p>
        </w:tc>
      </w:tr>
      <w:tr w:rsidR="00F61920" w:rsidRPr="00F61920" w14:paraId="2A7D546A" w14:textId="77777777" w:rsidTr="008B5C28">
        <w:trPr>
          <w:trHeight w:val="1133"/>
        </w:trPr>
        <w:tc>
          <w:tcPr>
            <w:tcW w:w="438" w:type="pct"/>
            <w:shd w:val="clear" w:color="auto" w:fill="A6A6A6" w:themeFill="background1" w:themeFillShade="A6"/>
            <w:vAlign w:val="center"/>
          </w:tcPr>
          <w:p w14:paraId="25A28E50"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683A61F6" w14:textId="77777777" w:rsidR="00F61920" w:rsidRPr="00F61920" w:rsidRDefault="00F61920" w:rsidP="008B5C28">
            <w:pPr>
              <w:spacing w:line="276" w:lineRule="auto"/>
              <w:jc w:val="both"/>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Equipamiento de Sala de Asesorías y Capacitación para Trámites Municipales y Proyectos Estratégicos para la Ciudadanía y MIPYMES.</w:t>
            </w:r>
          </w:p>
        </w:tc>
        <w:tc>
          <w:tcPr>
            <w:tcW w:w="690" w:type="pct"/>
            <w:shd w:val="clear" w:color="auto" w:fill="F2F2F2" w:themeFill="background1" w:themeFillShade="F2"/>
            <w:vAlign w:val="center"/>
          </w:tcPr>
          <w:p w14:paraId="22CCFE79"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Administrada</w:t>
            </w:r>
          </w:p>
        </w:tc>
        <w:tc>
          <w:tcPr>
            <w:tcW w:w="811" w:type="pct"/>
            <w:shd w:val="clear" w:color="auto" w:fill="F2F2F2" w:themeFill="background1" w:themeFillShade="F2"/>
            <w:vAlign w:val="center"/>
          </w:tcPr>
          <w:p w14:paraId="2D4B3536"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Desarrollo Económico y Turismo</w:t>
            </w:r>
          </w:p>
        </w:tc>
        <w:tc>
          <w:tcPr>
            <w:tcW w:w="1108" w:type="pct"/>
            <w:shd w:val="clear" w:color="auto" w:fill="F2F2F2" w:themeFill="background1" w:themeFillShade="F2"/>
            <w:vAlign w:val="center"/>
          </w:tcPr>
          <w:p w14:paraId="39451682" w14:textId="77777777" w:rsidR="00F61920" w:rsidRPr="00F61920" w:rsidRDefault="00F61920" w:rsidP="008B5C28">
            <w:pPr>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$100,000.00</w:t>
            </w:r>
          </w:p>
        </w:tc>
      </w:tr>
      <w:tr w:rsidR="00F61920" w:rsidRPr="00F61920" w14:paraId="00D877B1" w14:textId="77777777" w:rsidTr="008B5C28">
        <w:trPr>
          <w:trHeight w:val="1133"/>
        </w:trPr>
        <w:tc>
          <w:tcPr>
            <w:tcW w:w="438" w:type="pct"/>
            <w:shd w:val="clear" w:color="auto" w:fill="A6A6A6" w:themeFill="background1" w:themeFillShade="A6"/>
            <w:vAlign w:val="center"/>
          </w:tcPr>
          <w:p w14:paraId="251C4286"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4830C441" w14:textId="77777777" w:rsidR="00F61920" w:rsidRPr="00F61920" w:rsidRDefault="00F61920" w:rsidP="008B5C28">
            <w:pPr>
              <w:spacing w:line="276" w:lineRule="auto"/>
              <w:jc w:val="both"/>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Construcción de Red o Sistema de Agua Entubada en el Municipio de Campeche, en la Localidad de San Francisco de Campeche, en diversas Colonias.</w:t>
            </w:r>
          </w:p>
        </w:tc>
        <w:tc>
          <w:tcPr>
            <w:tcW w:w="690" w:type="pct"/>
            <w:shd w:val="clear" w:color="auto" w:fill="F2F2F2" w:themeFill="background1" w:themeFillShade="F2"/>
            <w:vAlign w:val="center"/>
          </w:tcPr>
          <w:p w14:paraId="11E5C696"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Contratada</w:t>
            </w:r>
          </w:p>
        </w:tc>
        <w:tc>
          <w:tcPr>
            <w:tcW w:w="811" w:type="pct"/>
            <w:shd w:val="clear" w:color="auto" w:fill="F2F2F2" w:themeFill="background1" w:themeFillShade="F2"/>
            <w:vAlign w:val="center"/>
          </w:tcPr>
          <w:p w14:paraId="37001B38"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Obras Públicas</w:t>
            </w:r>
          </w:p>
        </w:tc>
        <w:tc>
          <w:tcPr>
            <w:tcW w:w="1108" w:type="pct"/>
            <w:shd w:val="clear" w:color="auto" w:fill="F2F2F2" w:themeFill="background1" w:themeFillShade="F2"/>
            <w:vAlign w:val="center"/>
          </w:tcPr>
          <w:p w14:paraId="1A210C10" w14:textId="77777777" w:rsidR="00F61920" w:rsidRPr="00F61920" w:rsidRDefault="00F61920" w:rsidP="008B5C28">
            <w:pPr>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$12,829,866.13</w:t>
            </w:r>
          </w:p>
        </w:tc>
      </w:tr>
      <w:tr w:rsidR="00F61920" w:rsidRPr="00D728BD" w14:paraId="248EB894" w14:textId="77777777" w:rsidTr="008B5C28">
        <w:trPr>
          <w:trHeight w:val="1133"/>
        </w:trPr>
        <w:tc>
          <w:tcPr>
            <w:tcW w:w="438" w:type="pct"/>
            <w:shd w:val="clear" w:color="auto" w:fill="A6A6A6" w:themeFill="background1" w:themeFillShade="A6"/>
            <w:vAlign w:val="center"/>
          </w:tcPr>
          <w:p w14:paraId="0B74656B" w14:textId="77777777" w:rsidR="00F61920" w:rsidRPr="00F61920" w:rsidRDefault="00F61920" w:rsidP="008B5C28">
            <w:pPr>
              <w:pStyle w:val="Prrafodelista"/>
              <w:numPr>
                <w:ilvl w:val="0"/>
                <w:numId w:val="63"/>
              </w:numPr>
              <w:autoSpaceDE w:val="0"/>
              <w:autoSpaceDN w:val="0"/>
              <w:adjustRightInd w:val="0"/>
              <w:spacing w:line="276" w:lineRule="auto"/>
              <w:jc w:val="center"/>
              <w:rPr>
                <w:rFonts w:ascii="Hurme Geometric Sans 4" w:hAnsi="Hurme Geometric Sans 4" w:cs="Calibri"/>
                <w:b/>
                <w:bCs/>
                <w:color w:val="FFFFFF" w:themeColor="background1"/>
                <w:sz w:val="18"/>
                <w:szCs w:val="18"/>
              </w:rPr>
            </w:pPr>
          </w:p>
        </w:tc>
        <w:tc>
          <w:tcPr>
            <w:tcW w:w="1953" w:type="pct"/>
            <w:shd w:val="clear" w:color="auto" w:fill="F2F2F2" w:themeFill="background1" w:themeFillShade="F2"/>
            <w:vAlign w:val="center"/>
          </w:tcPr>
          <w:p w14:paraId="0B63827B" w14:textId="77777777" w:rsidR="00F61920" w:rsidRPr="00F61920" w:rsidRDefault="00F61920" w:rsidP="008B5C28">
            <w:pPr>
              <w:spacing w:line="276" w:lineRule="auto"/>
              <w:jc w:val="both"/>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Construcción de Guarniciones y banquetas en la localidad de San Francisco de Campeche (Adquisición de materiales).</w:t>
            </w:r>
          </w:p>
        </w:tc>
        <w:tc>
          <w:tcPr>
            <w:tcW w:w="690" w:type="pct"/>
            <w:shd w:val="clear" w:color="auto" w:fill="F2F2F2" w:themeFill="background1" w:themeFillShade="F2"/>
            <w:vAlign w:val="center"/>
          </w:tcPr>
          <w:p w14:paraId="0391680A"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Administrada</w:t>
            </w:r>
          </w:p>
        </w:tc>
        <w:tc>
          <w:tcPr>
            <w:tcW w:w="811" w:type="pct"/>
            <w:shd w:val="clear" w:color="auto" w:fill="F2F2F2" w:themeFill="background1" w:themeFillShade="F2"/>
            <w:vAlign w:val="center"/>
          </w:tcPr>
          <w:p w14:paraId="7C50FE11" w14:textId="77777777" w:rsidR="00F61920" w:rsidRPr="00F61920" w:rsidRDefault="00F61920" w:rsidP="008B5C28">
            <w:pPr>
              <w:spacing w:line="276" w:lineRule="auto"/>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Servicios Públicos</w:t>
            </w:r>
          </w:p>
        </w:tc>
        <w:tc>
          <w:tcPr>
            <w:tcW w:w="1108" w:type="pct"/>
            <w:shd w:val="clear" w:color="auto" w:fill="F2F2F2" w:themeFill="background1" w:themeFillShade="F2"/>
            <w:vAlign w:val="center"/>
          </w:tcPr>
          <w:p w14:paraId="4A2FBDBC" w14:textId="77777777" w:rsidR="00F61920" w:rsidRPr="00D728BD" w:rsidRDefault="00F61920" w:rsidP="008B5C28">
            <w:pPr>
              <w:jc w:val="center"/>
              <w:rPr>
                <w:rFonts w:ascii="Hurme Geometric Sans 4" w:hAnsi="Hurme Geometric Sans 4" w:cs="Calibri"/>
                <w:color w:val="000000"/>
                <w:sz w:val="18"/>
                <w:szCs w:val="18"/>
              </w:rPr>
            </w:pPr>
            <w:r w:rsidRPr="00F61920">
              <w:rPr>
                <w:rFonts w:ascii="Hurme Geometric Sans 4" w:hAnsi="Hurme Geometric Sans 4" w:cs="Calibri"/>
                <w:color w:val="000000"/>
                <w:sz w:val="18"/>
                <w:szCs w:val="18"/>
              </w:rPr>
              <w:t>$930,414.93</w:t>
            </w:r>
          </w:p>
        </w:tc>
      </w:tr>
    </w:tbl>
    <w:p w14:paraId="5CFA215C" w14:textId="77777777" w:rsidR="00F61920" w:rsidRPr="00F61920" w:rsidRDefault="00F61920" w:rsidP="00F61920">
      <w:pPr>
        <w:rPr>
          <w:lang w:val="es-AR" w:eastAsia="en-US"/>
        </w:rPr>
      </w:pPr>
    </w:p>
    <w:p w14:paraId="7AF7412A" w14:textId="369A0668" w:rsidR="00DF5272" w:rsidRPr="00F61920" w:rsidRDefault="00DF5272" w:rsidP="00DF5272">
      <w:pPr>
        <w:pStyle w:val="Descripcin"/>
        <w:keepNext/>
        <w:spacing w:line="276" w:lineRule="auto"/>
        <w:jc w:val="center"/>
        <w:rPr>
          <w:rFonts w:ascii="Calibri" w:hAnsi="Calibri" w:cs="Calibri"/>
          <w:i/>
          <w:iCs/>
          <w:color w:val="525252"/>
          <w:sz w:val="20"/>
          <w:szCs w:val="20"/>
        </w:rPr>
      </w:pPr>
      <w:bookmarkStart w:id="148" w:name="_Toc187350985"/>
      <w:r w:rsidRPr="00F61920">
        <w:rPr>
          <w:rFonts w:ascii="Calibri" w:hAnsi="Calibri" w:cs="Calibri"/>
          <w:i/>
          <w:iCs/>
          <w:color w:val="525252"/>
          <w:sz w:val="20"/>
          <w:szCs w:val="20"/>
        </w:rPr>
        <w:t xml:space="preserve">ILUSTRACIÓN </w:t>
      </w:r>
      <w:r w:rsidRPr="00F61920">
        <w:rPr>
          <w:rFonts w:ascii="Calibri" w:hAnsi="Calibri" w:cs="Calibri"/>
          <w:i/>
          <w:iCs/>
          <w:color w:val="525252"/>
          <w:sz w:val="20"/>
          <w:szCs w:val="20"/>
        </w:rPr>
        <w:fldChar w:fldCharType="begin"/>
      </w:r>
      <w:r w:rsidRPr="00F61920">
        <w:rPr>
          <w:rFonts w:ascii="Calibri" w:hAnsi="Calibri" w:cs="Calibri"/>
          <w:i/>
          <w:iCs/>
          <w:color w:val="525252"/>
          <w:sz w:val="20"/>
          <w:szCs w:val="20"/>
        </w:rPr>
        <w:instrText xml:space="preserve"> SEQ Ilustración \* ARABIC </w:instrText>
      </w:r>
      <w:r w:rsidRPr="00F61920">
        <w:rPr>
          <w:rFonts w:ascii="Calibri" w:hAnsi="Calibri" w:cs="Calibri"/>
          <w:i/>
          <w:iCs/>
          <w:color w:val="525252"/>
          <w:sz w:val="20"/>
          <w:szCs w:val="20"/>
        </w:rPr>
        <w:fldChar w:fldCharType="separate"/>
      </w:r>
      <w:r w:rsidR="00426C36">
        <w:rPr>
          <w:rFonts w:ascii="Calibri" w:hAnsi="Calibri" w:cs="Calibri"/>
          <w:i/>
          <w:iCs/>
          <w:noProof/>
          <w:color w:val="525252"/>
          <w:sz w:val="20"/>
          <w:szCs w:val="20"/>
        </w:rPr>
        <w:t>2</w:t>
      </w:r>
      <w:r w:rsidRPr="00F61920">
        <w:rPr>
          <w:rFonts w:ascii="Calibri" w:hAnsi="Calibri" w:cs="Calibri"/>
          <w:i/>
          <w:iCs/>
          <w:color w:val="525252"/>
          <w:sz w:val="20"/>
          <w:szCs w:val="20"/>
        </w:rPr>
        <w:fldChar w:fldCharType="end"/>
      </w:r>
      <w:r w:rsidRPr="00F61920">
        <w:rPr>
          <w:rFonts w:ascii="Calibri" w:hAnsi="Calibri" w:cs="Calibri"/>
          <w:i/>
          <w:iCs/>
          <w:color w:val="525252"/>
          <w:sz w:val="20"/>
          <w:szCs w:val="20"/>
        </w:rPr>
        <w:t xml:space="preserve">. </w:t>
      </w:r>
      <w:bookmarkEnd w:id="146"/>
      <w:bookmarkEnd w:id="147"/>
      <w:r w:rsidR="00E801F3" w:rsidRPr="00F61920">
        <w:rPr>
          <w:rFonts w:ascii="Calibri" w:hAnsi="Calibri" w:cs="Calibri"/>
          <w:i/>
          <w:iCs/>
          <w:color w:val="525252"/>
          <w:sz w:val="20"/>
          <w:szCs w:val="20"/>
        </w:rPr>
        <w:t>Evolución del presupuesto autorizado respecto a los proyectos realizados en el 2022-2023</w:t>
      </w:r>
      <w:bookmarkEnd w:id="148"/>
    </w:p>
    <w:p w14:paraId="7A8BDEDE" w14:textId="3B7194A1" w:rsidR="00DF5272" w:rsidRPr="00F61920" w:rsidRDefault="00E801F3" w:rsidP="00DF5272">
      <w:pPr>
        <w:pStyle w:val="NormalWeb"/>
        <w:spacing w:line="276" w:lineRule="auto"/>
        <w:jc w:val="center"/>
        <w:rPr>
          <w:rFonts w:ascii="Hurme Geometric Sans 4" w:hAnsi="Hurme Geometric Sans 4"/>
          <w:sz w:val="24"/>
          <w:lang w:val="es-MX" w:eastAsia="es-MX"/>
        </w:rPr>
      </w:pPr>
      <w:r w:rsidRPr="00F61920">
        <w:rPr>
          <w:rFonts w:ascii="Hurme Geometric Sans 4" w:hAnsi="Hurme Geometric Sans 4"/>
          <w:noProof/>
          <w:sz w:val="24"/>
          <w:lang w:val="es-MX" w:eastAsia="es-MX"/>
        </w:rPr>
        <w:drawing>
          <wp:inline distT="0" distB="0" distL="0" distR="0" wp14:anchorId="3D9118C8" wp14:editId="1DD625B7">
            <wp:extent cx="5224780" cy="2914015"/>
            <wp:effectExtent l="0" t="0" r="0" b="635"/>
            <wp:docPr id="1377401470"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24780" cy="2914015"/>
                    </a:xfrm>
                    <a:prstGeom prst="rect">
                      <a:avLst/>
                    </a:prstGeom>
                    <a:noFill/>
                  </pic:spPr>
                </pic:pic>
              </a:graphicData>
            </a:graphic>
          </wp:inline>
        </w:drawing>
      </w:r>
    </w:p>
    <w:p w14:paraId="59C75F31" w14:textId="77777777" w:rsidR="00E801F3" w:rsidRPr="00F61920" w:rsidRDefault="00E801F3" w:rsidP="00E801F3">
      <w:pPr>
        <w:pStyle w:val="NormalWeb"/>
        <w:spacing w:line="276" w:lineRule="auto"/>
        <w:jc w:val="both"/>
        <w:rPr>
          <w:rFonts w:ascii="Hurme Geometric Sans 4" w:hAnsi="Hurme Geometric Sans 4"/>
          <w:sz w:val="24"/>
          <w:lang w:val="es-MX" w:eastAsia="es-MX"/>
        </w:rPr>
      </w:pPr>
      <w:r w:rsidRPr="00F61920">
        <w:rPr>
          <w:rFonts w:ascii="Hurme Geometric Sans 4" w:hAnsi="Hurme Geometric Sans 4"/>
          <w:sz w:val="24"/>
          <w:lang w:val="es-MX" w:eastAsia="es-MX"/>
        </w:rPr>
        <w:t>El análisis de los datos muestra una disminución en el número total de proyectos ejecutados entre los ejercicios fiscales 2022 y 2023, pasando de 35 a 21 proyectos. Sin embargo, esta reducción no implicó una disminución presupuestal, ya que el monto aprobado para 2023 aumentó significativamente, alcanzando $126,320,242.96, lo que representa un incremento del 23.72% con respecto al año anterior. Esto sugiere una priorización de proyectos de mayor envergadura o complejidad, con un enfoque en optimizar el impacto de los recursos asignados.</w:t>
      </w:r>
    </w:p>
    <w:p w14:paraId="509BC08D" w14:textId="0372B383" w:rsidR="00E801F3" w:rsidRPr="00F61920" w:rsidRDefault="00872CC3" w:rsidP="00E801F3">
      <w:pPr>
        <w:pStyle w:val="NormalWeb"/>
        <w:spacing w:line="276" w:lineRule="auto"/>
        <w:jc w:val="both"/>
        <w:rPr>
          <w:rFonts w:ascii="Hurme Geometric Sans 4" w:hAnsi="Hurme Geometric Sans 4"/>
          <w:sz w:val="24"/>
          <w:lang w:val="es-MX" w:eastAsia="es-MX"/>
        </w:rPr>
      </w:pPr>
      <w:r w:rsidRPr="00F61920">
        <w:rPr>
          <w:rFonts w:ascii="Hurme Geometric Sans 4" w:hAnsi="Hurme Geometric Sans 4"/>
          <w:noProof/>
          <w:sz w:val="24"/>
          <w:lang w:val="es-MX" w:eastAsia="es-MX"/>
        </w:rPr>
        <w:lastRenderedPageBreak/>
        <w:drawing>
          <wp:inline distT="0" distB="0" distL="0" distR="0" wp14:anchorId="2EB48D14" wp14:editId="1D38E912">
            <wp:extent cx="6099288" cy="4591050"/>
            <wp:effectExtent l="0" t="0" r="0" b="0"/>
            <wp:docPr id="61400085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01969" cy="4593068"/>
                    </a:xfrm>
                    <a:prstGeom prst="rect">
                      <a:avLst/>
                    </a:prstGeom>
                    <a:noFill/>
                  </pic:spPr>
                </pic:pic>
              </a:graphicData>
            </a:graphic>
          </wp:inline>
        </w:drawing>
      </w:r>
    </w:p>
    <w:p w14:paraId="0B6A0CF4" w14:textId="77777777" w:rsidR="00872CC3" w:rsidRPr="00F61920" w:rsidRDefault="00872CC3" w:rsidP="00872CC3">
      <w:pPr>
        <w:spacing w:before="240" w:after="160" w:line="276" w:lineRule="auto"/>
        <w:jc w:val="both"/>
        <w:rPr>
          <w:rFonts w:ascii="Hurme Geometric Sans 4" w:hAnsi="Hurme Geometric Sans 4" w:cs="Calibri"/>
        </w:rPr>
      </w:pPr>
      <w:r w:rsidRPr="00F61920">
        <w:rPr>
          <w:rFonts w:ascii="Hurme Geometric Sans 4" w:hAnsi="Hurme Geometric Sans 4" w:cs="Calibri"/>
        </w:rPr>
        <w:t>En cuanto a la clasificación por rubro, los proyectos relacionados con agua potable destacan con un total de 8 iniciativas y un monto asignado de $41,312,172.42, reflejando una significativa inversión para garantizar el acceso al recurso hídrico. Por su parte, el rubro de urbanización cuenta con 6 proyectos, consolidándose como el área con mayor inversión total al sumar $69,892,990.32, lo que evidencia un enfoque prioritario en el desarrollo de infraestructura urbana.</w:t>
      </w:r>
    </w:p>
    <w:p w14:paraId="1C0FD526" w14:textId="0198CBCA" w:rsidR="00872CC3" w:rsidRPr="00F61920" w:rsidRDefault="00872CC3" w:rsidP="00872CC3">
      <w:pPr>
        <w:spacing w:before="240" w:after="160" w:line="276" w:lineRule="auto"/>
        <w:jc w:val="both"/>
        <w:rPr>
          <w:rFonts w:ascii="Hurme Geometric Sans 4" w:hAnsi="Hurme Geometric Sans 4" w:cs="Calibri"/>
        </w:rPr>
      </w:pPr>
      <w:r w:rsidRPr="00F61920">
        <w:rPr>
          <w:rFonts w:ascii="Hurme Geometric Sans 4" w:hAnsi="Hurme Geometric Sans 4" w:cs="Calibri"/>
        </w:rPr>
        <w:t xml:space="preserve">En el caso de alcantarillado, se registra un único proyecto con un presupuesto asignado de $1,500,000.00, mientras que para electrificación también se identifica un solo proyecto, pero con una asignación mayor de $15,729,079.87, subrayando su relevancia en </w:t>
      </w:r>
      <w:r w:rsidRPr="00F61920">
        <w:rPr>
          <w:rFonts w:ascii="Hurme Geometric Sans 4" w:hAnsi="Hurme Geometric Sans 4" w:cs="Calibri"/>
        </w:rPr>
        <w:lastRenderedPageBreak/>
        <w:t>la mejora de los servicios básicos. Por otro lado, el mejoramiento de vivienda cuenta con un proyecto cuyo presupuesto asciende a $2,999,999.98, destinado a mejorar las condiciones habitacionales. Finalmente, los proyectos PRODIM abarcan 2 iniciativas con un presupuesto total de $1,600,000.00, complementando el esfuerzo hacia un desarrollo integral en el municipio.</w:t>
      </w:r>
    </w:p>
    <w:p w14:paraId="0F44A977" w14:textId="5E87438F" w:rsidR="00872CC3" w:rsidRPr="00F61920" w:rsidRDefault="00872CC3" w:rsidP="00DF5272">
      <w:pPr>
        <w:spacing w:before="240" w:after="160" w:line="276" w:lineRule="auto"/>
        <w:jc w:val="both"/>
        <w:rPr>
          <w:rFonts w:ascii="Hurme Geometric Sans 4" w:hAnsi="Hurme Geometric Sans 4" w:cs="Calibri"/>
        </w:rPr>
      </w:pPr>
      <w:r w:rsidRPr="00F61920">
        <w:rPr>
          <w:rFonts w:ascii="Hurme Geometric Sans 4" w:hAnsi="Hurme Geometric Sans 4" w:cs="Calibri"/>
        </w:rPr>
        <w:t>La mayor proporción del presupuesto fue destinada a proyectos de urbanización (aproximadamente el 47.3% del total), lo que refleja una fuerte priorización hacia el desarrollo de la infraestructura urbana. Los proyectos de agua potable representan el 28% del total, evidenciando su importancia en garantizar servicios básicos a la población. En menor proporción, se encuentran los rubros de electrificación, mejoramiento de vivienda, PRODIM y alcantarillado, que, aunque cuentan con menos recursos, son esenciales para el desarrollo integral del municipio.</w:t>
      </w:r>
    </w:p>
    <w:tbl>
      <w:tblPr>
        <w:tblStyle w:val="Tablaconcuadrcula4-nfasis4"/>
        <w:tblW w:w="9805" w:type="dxa"/>
        <w:tblLook w:val="04A0" w:firstRow="1" w:lastRow="0" w:firstColumn="1" w:lastColumn="0" w:noHBand="0" w:noVBand="1"/>
      </w:tblPr>
      <w:tblGrid>
        <w:gridCol w:w="2420"/>
        <w:gridCol w:w="1163"/>
        <w:gridCol w:w="1403"/>
        <w:gridCol w:w="1505"/>
        <w:gridCol w:w="1533"/>
        <w:gridCol w:w="1781"/>
      </w:tblGrid>
      <w:tr w:rsidR="00DD1791" w:rsidRPr="00F61920" w14:paraId="1C58EAF7" w14:textId="77777777" w:rsidTr="008C0460">
        <w:trPr>
          <w:cnfStyle w:val="100000000000" w:firstRow="1" w:lastRow="0" w:firstColumn="0" w:lastColumn="0" w:oddVBand="0" w:evenVBand="0" w:oddHBand="0" w:evenHBand="0" w:firstRowFirstColumn="0" w:firstRowLastColumn="0" w:lastRowFirstColumn="0" w:lastRowLastColumn="0"/>
          <w:trHeight w:val="735"/>
        </w:trPr>
        <w:tc>
          <w:tcPr>
            <w:cnfStyle w:val="001000000000" w:firstRow="0" w:lastRow="0" w:firstColumn="1" w:lastColumn="0" w:oddVBand="0" w:evenVBand="0" w:oddHBand="0" w:evenHBand="0" w:firstRowFirstColumn="0" w:firstRowLastColumn="0" w:lastRowFirstColumn="0" w:lastRowLastColumn="0"/>
            <w:tcW w:w="2801" w:type="dxa"/>
            <w:hideMark/>
          </w:tcPr>
          <w:p w14:paraId="121CB113" w14:textId="77777777" w:rsidR="00DD1791" w:rsidRPr="00F61920" w:rsidRDefault="00DD1791" w:rsidP="00DD1791">
            <w:pPr>
              <w:spacing w:after="160" w:line="276" w:lineRule="auto"/>
              <w:jc w:val="center"/>
              <w:rPr>
                <w:rFonts w:ascii="Hurme Geometric Sans 4" w:hAnsi="Hurme Geometric Sans 4" w:cs="Calibri"/>
                <w:b w:val="0"/>
                <w:bCs w:val="0"/>
                <w:sz w:val="18"/>
                <w:szCs w:val="18"/>
              </w:rPr>
            </w:pPr>
            <w:r w:rsidRPr="00F61920">
              <w:rPr>
                <w:rFonts w:ascii="Hurme Geometric Sans 4" w:hAnsi="Hurme Geometric Sans 4" w:cs="Calibri"/>
                <w:b w:val="0"/>
                <w:bCs w:val="0"/>
                <w:sz w:val="18"/>
                <w:szCs w:val="18"/>
              </w:rPr>
              <w:t>NOMBRE DE LA OBRA</w:t>
            </w:r>
          </w:p>
        </w:tc>
        <w:tc>
          <w:tcPr>
            <w:tcW w:w="1163" w:type="dxa"/>
            <w:noWrap/>
            <w:hideMark/>
          </w:tcPr>
          <w:p w14:paraId="71C1ECA2" w14:textId="77777777" w:rsidR="00DD1791" w:rsidRPr="00F61920" w:rsidRDefault="00DD1791" w:rsidP="00DD1791">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U.M.</w:t>
            </w:r>
          </w:p>
        </w:tc>
        <w:tc>
          <w:tcPr>
            <w:tcW w:w="1276" w:type="dxa"/>
            <w:noWrap/>
            <w:hideMark/>
          </w:tcPr>
          <w:p w14:paraId="379FEEAD" w14:textId="77777777" w:rsidR="00DD1791" w:rsidRPr="00F61920" w:rsidRDefault="00DD1791" w:rsidP="00DD1791">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META APROBADA</w:t>
            </w:r>
          </w:p>
        </w:tc>
        <w:tc>
          <w:tcPr>
            <w:tcW w:w="1418" w:type="dxa"/>
            <w:noWrap/>
            <w:hideMark/>
          </w:tcPr>
          <w:p w14:paraId="0D942503" w14:textId="77777777" w:rsidR="00DD1791" w:rsidRPr="00F61920" w:rsidRDefault="00DD1791" w:rsidP="00DD1791">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META MODIFICADA</w:t>
            </w:r>
          </w:p>
        </w:tc>
        <w:tc>
          <w:tcPr>
            <w:tcW w:w="1417" w:type="dxa"/>
            <w:noWrap/>
            <w:hideMark/>
          </w:tcPr>
          <w:p w14:paraId="075CA67B" w14:textId="77777777" w:rsidR="00DD1791" w:rsidRPr="00F61920" w:rsidRDefault="00DD1791" w:rsidP="00DD1791">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META ALCANZADA</w:t>
            </w:r>
          </w:p>
        </w:tc>
        <w:tc>
          <w:tcPr>
            <w:tcW w:w="1730" w:type="dxa"/>
            <w:hideMark/>
          </w:tcPr>
          <w:p w14:paraId="086B6D9E" w14:textId="77777777" w:rsidR="00DD1791" w:rsidRPr="00F61920" w:rsidRDefault="00DD1791" w:rsidP="00DD1791">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PORCENTAJE DE CUMPLIMIENTO</w:t>
            </w:r>
          </w:p>
        </w:tc>
      </w:tr>
      <w:tr w:rsidR="00DD1791" w:rsidRPr="00F61920" w14:paraId="19296116" w14:textId="77777777" w:rsidTr="008C0460">
        <w:trPr>
          <w:cnfStyle w:val="000000100000" w:firstRow="0" w:lastRow="0" w:firstColumn="0" w:lastColumn="0" w:oddVBand="0" w:evenVBand="0" w:oddHBand="1" w:evenHBand="0" w:firstRowFirstColumn="0" w:firstRowLastColumn="0" w:lastRowFirstColumn="0" w:lastRowLastColumn="0"/>
          <w:trHeight w:val="1500"/>
        </w:trPr>
        <w:tc>
          <w:tcPr>
            <w:cnfStyle w:val="001000000000" w:firstRow="0" w:lastRow="0" w:firstColumn="1" w:lastColumn="0" w:oddVBand="0" w:evenVBand="0" w:oddHBand="0" w:evenHBand="0" w:firstRowFirstColumn="0" w:firstRowLastColumn="0" w:lastRowFirstColumn="0" w:lastRowLastColumn="0"/>
            <w:tcW w:w="2801" w:type="dxa"/>
            <w:hideMark/>
          </w:tcPr>
          <w:p w14:paraId="1A3AD1C9" w14:textId="77777777" w:rsidR="00DD1791" w:rsidRPr="00F61920" w:rsidRDefault="00DD1791" w:rsidP="00DD1791">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t xml:space="preserve">Rehabilitación de red de agua entubada línea de distribución en diversas calles de la colonia El Polvorín en el Municipio de Campeche, Localidad San Francisco de </w:t>
            </w:r>
            <w:r w:rsidRPr="00F61920">
              <w:rPr>
                <w:rFonts w:ascii="Hurme Geometric Sans 4" w:hAnsi="Hurme Geometric Sans 4" w:cs="Calibri"/>
                <w:b w:val="0"/>
                <w:bCs w:val="0"/>
              </w:rPr>
              <w:lastRenderedPageBreak/>
              <w:t>Campeche, Area Urbana, Etapa I.</w:t>
            </w:r>
          </w:p>
        </w:tc>
        <w:tc>
          <w:tcPr>
            <w:tcW w:w="1163" w:type="dxa"/>
            <w:hideMark/>
          </w:tcPr>
          <w:p w14:paraId="5D8ECD81" w14:textId="77777777" w:rsidR="00DD1791" w:rsidRPr="00F61920" w:rsidRDefault="00DD1791" w:rsidP="00DD1791">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lastRenderedPageBreak/>
              <w:t>Metro Lineal</w:t>
            </w:r>
          </w:p>
        </w:tc>
        <w:tc>
          <w:tcPr>
            <w:tcW w:w="1276" w:type="dxa"/>
            <w:noWrap/>
            <w:hideMark/>
          </w:tcPr>
          <w:p w14:paraId="4A6EC4A0" w14:textId="77777777" w:rsidR="00DD1791" w:rsidRPr="00F61920" w:rsidRDefault="00DD1791" w:rsidP="00DD1791">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454</w:t>
            </w:r>
          </w:p>
        </w:tc>
        <w:tc>
          <w:tcPr>
            <w:tcW w:w="1418" w:type="dxa"/>
            <w:noWrap/>
            <w:hideMark/>
          </w:tcPr>
          <w:p w14:paraId="167A0425" w14:textId="77777777" w:rsidR="00DD1791" w:rsidRPr="00F61920" w:rsidRDefault="00DD1791" w:rsidP="00DD1791">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454</w:t>
            </w:r>
          </w:p>
        </w:tc>
        <w:tc>
          <w:tcPr>
            <w:tcW w:w="1417" w:type="dxa"/>
            <w:noWrap/>
            <w:hideMark/>
          </w:tcPr>
          <w:p w14:paraId="61FDC6FF" w14:textId="77777777" w:rsidR="00DD1791" w:rsidRPr="00F61920" w:rsidRDefault="00DD1791" w:rsidP="00DD1791">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454</w:t>
            </w:r>
          </w:p>
        </w:tc>
        <w:tc>
          <w:tcPr>
            <w:tcW w:w="1730" w:type="dxa"/>
            <w:noWrap/>
            <w:hideMark/>
          </w:tcPr>
          <w:p w14:paraId="5FC81062" w14:textId="77777777" w:rsidR="00DD1791" w:rsidRPr="00F61920" w:rsidRDefault="00DD1791" w:rsidP="00DD1791">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r w:rsidR="00DD1791" w:rsidRPr="00F61920" w14:paraId="5B8F32FF" w14:textId="77777777" w:rsidTr="008C0460">
        <w:trPr>
          <w:trHeight w:val="1500"/>
        </w:trPr>
        <w:tc>
          <w:tcPr>
            <w:cnfStyle w:val="001000000000" w:firstRow="0" w:lastRow="0" w:firstColumn="1" w:lastColumn="0" w:oddVBand="0" w:evenVBand="0" w:oddHBand="0" w:evenHBand="0" w:firstRowFirstColumn="0" w:firstRowLastColumn="0" w:lastRowFirstColumn="0" w:lastRowLastColumn="0"/>
            <w:tcW w:w="2801" w:type="dxa"/>
            <w:hideMark/>
          </w:tcPr>
          <w:p w14:paraId="637E4888" w14:textId="77777777" w:rsidR="00DD1791" w:rsidRPr="00F61920" w:rsidRDefault="00DD1791" w:rsidP="00DD1791">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t>Rehabilitación de red de agua entubada línea de distribución en diversas calles de la colonia Tepeyac en el Municipio de Campeche, Localidad San Francisco de Campeche, Area Urbana, Etapa I.</w:t>
            </w:r>
          </w:p>
        </w:tc>
        <w:tc>
          <w:tcPr>
            <w:tcW w:w="1163" w:type="dxa"/>
            <w:hideMark/>
          </w:tcPr>
          <w:p w14:paraId="7EB16471" w14:textId="77777777" w:rsidR="00DD1791" w:rsidRPr="00F61920" w:rsidRDefault="00DD1791" w:rsidP="00DD1791">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Metro Lineal</w:t>
            </w:r>
          </w:p>
        </w:tc>
        <w:tc>
          <w:tcPr>
            <w:tcW w:w="1276" w:type="dxa"/>
            <w:noWrap/>
            <w:hideMark/>
          </w:tcPr>
          <w:p w14:paraId="7667377D" w14:textId="77777777" w:rsidR="00DD1791" w:rsidRPr="00F61920" w:rsidRDefault="00DD1791" w:rsidP="00DD1791">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525</w:t>
            </w:r>
          </w:p>
        </w:tc>
        <w:tc>
          <w:tcPr>
            <w:tcW w:w="1418" w:type="dxa"/>
            <w:noWrap/>
            <w:hideMark/>
          </w:tcPr>
          <w:p w14:paraId="70C89ABD" w14:textId="77777777" w:rsidR="00DD1791" w:rsidRPr="00F61920" w:rsidRDefault="00DD1791" w:rsidP="00DD1791">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525</w:t>
            </w:r>
          </w:p>
        </w:tc>
        <w:tc>
          <w:tcPr>
            <w:tcW w:w="1417" w:type="dxa"/>
            <w:noWrap/>
            <w:hideMark/>
          </w:tcPr>
          <w:p w14:paraId="5AE526E4" w14:textId="77777777" w:rsidR="00DD1791" w:rsidRPr="00F61920" w:rsidRDefault="00DD1791" w:rsidP="00DD1791">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525</w:t>
            </w:r>
          </w:p>
        </w:tc>
        <w:tc>
          <w:tcPr>
            <w:tcW w:w="1730" w:type="dxa"/>
            <w:noWrap/>
            <w:hideMark/>
          </w:tcPr>
          <w:p w14:paraId="2411D7C4" w14:textId="77777777" w:rsidR="00DD1791" w:rsidRPr="00F61920" w:rsidRDefault="00DD1791" w:rsidP="00DD1791">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r w:rsidR="00DD1791" w:rsidRPr="00F61920" w14:paraId="156CE46D" w14:textId="77777777" w:rsidTr="008C0460">
        <w:trPr>
          <w:cnfStyle w:val="000000100000" w:firstRow="0" w:lastRow="0" w:firstColumn="0" w:lastColumn="0" w:oddVBand="0" w:evenVBand="0" w:oddHBand="1" w:evenHBand="0" w:firstRowFirstColumn="0" w:firstRowLastColumn="0" w:lastRowFirstColumn="0" w:lastRowLastColumn="0"/>
          <w:trHeight w:val="1500"/>
        </w:trPr>
        <w:tc>
          <w:tcPr>
            <w:cnfStyle w:val="001000000000" w:firstRow="0" w:lastRow="0" w:firstColumn="1" w:lastColumn="0" w:oddVBand="0" w:evenVBand="0" w:oddHBand="0" w:evenHBand="0" w:firstRowFirstColumn="0" w:firstRowLastColumn="0" w:lastRowFirstColumn="0" w:lastRowLastColumn="0"/>
            <w:tcW w:w="2801" w:type="dxa"/>
            <w:hideMark/>
          </w:tcPr>
          <w:p w14:paraId="1FA454B4" w14:textId="77777777" w:rsidR="00DD1791" w:rsidRPr="00F61920" w:rsidRDefault="00DD1791" w:rsidP="00DD1791">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t xml:space="preserve">Rehabilitación de Red  o Sistema de Agua Entubada (Adquisición y Suministro de Materiales) Válvulas en el Municipio de Campeche en la Localidad de San Francisco de </w:t>
            </w:r>
            <w:r w:rsidRPr="00F61920">
              <w:rPr>
                <w:rFonts w:ascii="Hurme Geometric Sans 4" w:hAnsi="Hurme Geometric Sans 4" w:cs="Calibri"/>
                <w:b w:val="0"/>
                <w:bCs w:val="0"/>
              </w:rPr>
              <w:lastRenderedPageBreak/>
              <w:t>Campeche, Área Urbana.</w:t>
            </w:r>
          </w:p>
        </w:tc>
        <w:tc>
          <w:tcPr>
            <w:tcW w:w="1163" w:type="dxa"/>
            <w:hideMark/>
          </w:tcPr>
          <w:p w14:paraId="7E523EBA" w14:textId="77777777" w:rsidR="00DD1791" w:rsidRPr="00F61920" w:rsidRDefault="00DD1791" w:rsidP="00DD1791">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lastRenderedPageBreak/>
              <w:t>Pieza</w:t>
            </w:r>
          </w:p>
        </w:tc>
        <w:tc>
          <w:tcPr>
            <w:tcW w:w="1276" w:type="dxa"/>
            <w:noWrap/>
            <w:hideMark/>
          </w:tcPr>
          <w:p w14:paraId="343D4E65" w14:textId="77777777" w:rsidR="00DD1791" w:rsidRPr="00F61920" w:rsidRDefault="00DD1791" w:rsidP="00DD1791">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47</w:t>
            </w:r>
          </w:p>
        </w:tc>
        <w:tc>
          <w:tcPr>
            <w:tcW w:w="1418" w:type="dxa"/>
            <w:noWrap/>
            <w:hideMark/>
          </w:tcPr>
          <w:p w14:paraId="2EF55707" w14:textId="77777777" w:rsidR="00DD1791" w:rsidRPr="00F61920" w:rsidRDefault="00DD1791" w:rsidP="00DD1791">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47</w:t>
            </w:r>
          </w:p>
        </w:tc>
        <w:tc>
          <w:tcPr>
            <w:tcW w:w="1417" w:type="dxa"/>
            <w:noWrap/>
            <w:hideMark/>
          </w:tcPr>
          <w:p w14:paraId="15187552" w14:textId="77777777" w:rsidR="00DD1791" w:rsidRPr="00F61920" w:rsidRDefault="00DD1791" w:rsidP="00DD1791">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47</w:t>
            </w:r>
          </w:p>
        </w:tc>
        <w:tc>
          <w:tcPr>
            <w:tcW w:w="1730" w:type="dxa"/>
            <w:noWrap/>
            <w:hideMark/>
          </w:tcPr>
          <w:p w14:paraId="66599318" w14:textId="77777777" w:rsidR="00DD1791" w:rsidRPr="00F61920" w:rsidRDefault="00DD1791" w:rsidP="00DD1791">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bl>
    <w:p w14:paraId="2E66C772" w14:textId="77777777" w:rsidR="00DF5272" w:rsidRPr="00F61920" w:rsidRDefault="00DF5272" w:rsidP="00DF5272">
      <w:pPr>
        <w:spacing w:after="160" w:line="276" w:lineRule="auto"/>
        <w:jc w:val="both"/>
        <w:rPr>
          <w:rFonts w:ascii="Hurme Geometric Sans 4" w:hAnsi="Hurme Geometric Sans 4" w:cs="Calibri"/>
          <w:b/>
          <w:bCs/>
        </w:rPr>
      </w:pPr>
    </w:p>
    <w:tbl>
      <w:tblPr>
        <w:tblStyle w:val="Tablaconcuadrcula4-nfasis4"/>
        <w:tblW w:w="9805" w:type="dxa"/>
        <w:tblLook w:val="04A0" w:firstRow="1" w:lastRow="0" w:firstColumn="1" w:lastColumn="0" w:noHBand="0" w:noVBand="1"/>
      </w:tblPr>
      <w:tblGrid>
        <w:gridCol w:w="3215"/>
        <w:gridCol w:w="1163"/>
        <w:gridCol w:w="1403"/>
        <w:gridCol w:w="1505"/>
        <w:gridCol w:w="1533"/>
        <w:gridCol w:w="1781"/>
      </w:tblGrid>
      <w:tr w:rsidR="008C0460" w:rsidRPr="00F61920" w14:paraId="1EBD8BC1" w14:textId="77777777" w:rsidTr="008C0460">
        <w:trPr>
          <w:cnfStyle w:val="100000000000" w:firstRow="1" w:lastRow="0" w:firstColumn="0" w:lastColumn="0" w:oddVBand="0" w:evenVBand="0" w:oddHBand="0" w:evenHBand="0" w:firstRowFirstColumn="0" w:firstRowLastColumn="0" w:lastRowFirstColumn="0" w:lastRowLastColumn="0"/>
          <w:trHeight w:val="735"/>
        </w:trPr>
        <w:tc>
          <w:tcPr>
            <w:cnfStyle w:val="001000000000" w:firstRow="0" w:lastRow="0" w:firstColumn="1" w:lastColumn="0" w:oddVBand="0" w:evenVBand="0" w:oddHBand="0" w:evenHBand="0" w:firstRowFirstColumn="0" w:firstRowLastColumn="0" w:lastRowFirstColumn="0" w:lastRowLastColumn="0"/>
            <w:tcW w:w="2801" w:type="dxa"/>
            <w:hideMark/>
          </w:tcPr>
          <w:p w14:paraId="7413EE4F" w14:textId="77777777" w:rsidR="008C0460" w:rsidRPr="00F61920" w:rsidRDefault="008C0460" w:rsidP="008B5C28">
            <w:pPr>
              <w:spacing w:after="160" w:line="276" w:lineRule="auto"/>
              <w:jc w:val="center"/>
              <w:rPr>
                <w:rFonts w:ascii="Hurme Geometric Sans 4" w:hAnsi="Hurme Geometric Sans 4" w:cs="Calibri"/>
                <w:b w:val="0"/>
                <w:bCs w:val="0"/>
                <w:sz w:val="18"/>
                <w:szCs w:val="18"/>
              </w:rPr>
            </w:pPr>
            <w:r w:rsidRPr="00F61920">
              <w:rPr>
                <w:rFonts w:ascii="Hurme Geometric Sans 4" w:hAnsi="Hurme Geometric Sans 4" w:cs="Calibri"/>
                <w:b w:val="0"/>
                <w:bCs w:val="0"/>
                <w:sz w:val="18"/>
                <w:szCs w:val="18"/>
              </w:rPr>
              <w:t>NOMBRE DE LA OBRA</w:t>
            </w:r>
          </w:p>
        </w:tc>
        <w:tc>
          <w:tcPr>
            <w:tcW w:w="1163" w:type="dxa"/>
            <w:noWrap/>
            <w:hideMark/>
          </w:tcPr>
          <w:p w14:paraId="3BAA3573" w14:textId="77777777" w:rsidR="008C0460" w:rsidRPr="00F61920" w:rsidRDefault="008C046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U.M.</w:t>
            </w:r>
          </w:p>
        </w:tc>
        <w:tc>
          <w:tcPr>
            <w:tcW w:w="1276" w:type="dxa"/>
            <w:noWrap/>
            <w:hideMark/>
          </w:tcPr>
          <w:p w14:paraId="0BD15439" w14:textId="77777777" w:rsidR="008C0460" w:rsidRPr="00F61920" w:rsidRDefault="008C046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META APROBADA</w:t>
            </w:r>
          </w:p>
        </w:tc>
        <w:tc>
          <w:tcPr>
            <w:tcW w:w="1418" w:type="dxa"/>
            <w:noWrap/>
            <w:hideMark/>
          </w:tcPr>
          <w:p w14:paraId="7898C135" w14:textId="77777777" w:rsidR="008C0460" w:rsidRPr="00F61920" w:rsidRDefault="008C046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META MODIFICADA</w:t>
            </w:r>
          </w:p>
        </w:tc>
        <w:tc>
          <w:tcPr>
            <w:tcW w:w="1417" w:type="dxa"/>
            <w:noWrap/>
            <w:hideMark/>
          </w:tcPr>
          <w:p w14:paraId="1738F86E" w14:textId="77777777" w:rsidR="008C0460" w:rsidRPr="00F61920" w:rsidRDefault="008C046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META ALCANZADA</w:t>
            </w:r>
          </w:p>
        </w:tc>
        <w:tc>
          <w:tcPr>
            <w:tcW w:w="1730" w:type="dxa"/>
            <w:hideMark/>
          </w:tcPr>
          <w:p w14:paraId="7F9F5645" w14:textId="77777777" w:rsidR="008C0460" w:rsidRPr="00F61920" w:rsidRDefault="008C046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PORCENTAJE DE CUMPLIMIENTO</w:t>
            </w:r>
          </w:p>
        </w:tc>
      </w:tr>
      <w:tr w:rsidR="008C0460" w:rsidRPr="00F61920" w14:paraId="347ECBDB" w14:textId="77777777" w:rsidTr="008C0460">
        <w:trPr>
          <w:cnfStyle w:val="000000100000" w:firstRow="0" w:lastRow="0" w:firstColumn="0" w:lastColumn="0" w:oddVBand="0" w:evenVBand="0" w:oddHBand="1" w:evenHBand="0" w:firstRowFirstColumn="0" w:firstRowLastColumn="0" w:lastRowFirstColumn="0" w:lastRowLastColumn="0"/>
          <w:trHeight w:val="1800"/>
        </w:trPr>
        <w:tc>
          <w:tcPr>
            <w:cnfStyle w:val="001000000000" w:firstRow="0" w:lastRow="0" w:firstColumn="1" w:lastColumn="0" w:oddVBand="0" w:evenVBand="0" w:oddHBand="0" w:evenHBand="0" w:firstRowFirstColumn="0" w:firstRowLastColumn="0" w:lastRowFirstColumn="0" w:lastRowLastColumn="0"/>
            <w:tcW w:w="2801" w:type="dxa"/>
            <w:hideMark/>
          </w:tcPr>
          <w:p w14:paraId="67FAE9C9" w14:textId="77777777" w:rsidR="008C0460" w:rsidRPr="00F61920" w:rsidRDefault="008C0460" w:rsidP="008B5C28">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t>Ampliación de red  de agua entubada Línea de Distribución en la Calle 6 entre Calle 5 y Calle 7, Colonia Carmelo en el Municipio de Campeche, Localidad de San Francisco de Campeche, Area Urbana.</w:t>
            </w:r>
          </w:p>
        </w:tc>
        <w:tc>
          <w:tcPr>
            <w:tcW w:w="1163" w:type="dxa"/>
            <w:hideMark/>
          </w:tcPr>
          <w:p w14:paraId="1FE7B28B"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Metro Lineal</w:t>
            </w:r>
          </w:p>
        </w:tc>
        <w:tc>
          <w:tcPr>
            <w:tcW w:w="1276" w:type="dxa"/>
            <w:noWrap/>
            <w:hideMark/>
          </w:tcPr>
          <w:p w14:paraId="16B92EE7"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112</w:t>
            </w:r>
          </w:p>
        </w:tc>
        <w:tc>
          <w:tcPr>
            <w:tcW w:w="1418" w:type="dxa"/>
            <w:noWrap/>
            <w:hideMark/>
          </w:tcPr>
          <w:p w14:paraId="5949146E"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112</w:t>
            </w:r>
          </w:p>
        </w:tc>
        <w:tc>
          <w:tcPr>
            <w:tcW w:w="1417" w:type="dxa"/>
            <w:noWrap/>
            <w:hideMark/>
          </w:tcPr>
          <w:p w14:paraId="63A1A8DC"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112</w:t>
            </w:r>
          </w:p>
        </w:tc>
        <w:tc>
          <w:tcPr>
            <w:tcW w:w="1730" w:type="dxa"/>
            <w:noWrap/>
            <w:hideMark/>
          </w:tcPr>
          <w:p w14:paraId="4BD7E526"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r w:rsidR="008C0460" w:rsidRPr="00F61920" w14:paraId="097AB156" w14:textId="77777777" w:rsidTr="008C0460">
        <w:trPr>
          <w:trHeight w:val="1800"/>
        </w:trPr>
        <w:tc>
          <w:tcPr>
            <w:cnfStyle w:val="001000000000" w:firstRow="0" w:lastRow="0" w:firstColumn="1" w:lastColumn="0" w:oddVBand="0" w:evenVBand="0" w:oddHBand="0" w:evenHBand="0" w:firstRowFirstColumn="0" w:firstRowLastColumn="0" w:lastRowFirstColumn="0" w:lastRowLastColumn="0"/>
            <w:tcW w:w="2801" w:type="dxa"/>
            <w:hideMark/>
          </w:tcPr>
          <w:p w14:paraId="7F5F5D5B" w14:textId="77777777" w:rsidR="008C0460" w:rsidRPr="00F61920" w:rsidRDefault="008C0460" w:rsidP="008B5C28">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t xml:space="preserve">Ampliación de red  de agua entubada, Línea de Distribución de 3 Pulgadas en el Andador Privada de la 24, entre Calle 24 y Calle Las Flores, Colonia Las Flores, en la Localidad de Lerma, del Municipio de </w:t>
            </w:r>
            <w:r w:rsidRPr="00F61920">
              <w:rPr>
                <w:rFonts w:ascii="Hurme Geometric Sans 4" w:hAnsi="Hurme Geometric Sans 4" w:cs="Calibri"/>
                <w:b w:val="0"/>
                <w:bCs w:val="0"/>
              </w:rPr>
              <w:lastRenderedPageBreak/>
              <w:t>Campeche, Area Urbana.</w:t>
            </w:r>
          </w:p>
        </w:tc>
        <w:tc>
          <w:tcPr>
            <w:tcW w:w="1163" w:type="dxa"/>
            <w:hideMark/>
          </w:tcPr>
          <w:p w14:paraId="088D733C"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lastRenderedPageBreak/>
              <w:t>Metro Lineal</w:t>
            </w:r>
          </w:p>
        </w:tc>
        <w:tc>
          <w:tcPr>
            <w:tcW w:w="1276" w:type="dxa"/>
            <w:noWrap/>
            <w:hideMark/>
          </w:tcPr>
          <w:p w14:paraId="358A6BFC"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136</w:t>
            </w:r>
          </w:p>
        </w:tc>
        <w:tc>
          <w:tcPr>
            <w:tcW w:w="1418" w:type="dxa"/>
            <w:noWrap/>
            <w:hideMark/>
          </w:tcPr>
          <w:p w14:paraId="1A5D7C50"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136</w:t>
            </w:r>
          </w:p>
        </w:tc>
        <w:tc>
          <w:tcPr>
            <w:tcW w:w="1417" w:type="dxa"/>
            <w:noWrap/>
            <w:hideMark/>
          </w:tcPr>
          <w:p w14:paraId="0F76D3C5"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136</w:t>
            </w:r>
          </w:p>
        </w:tc>
        <w:tc>
          <w:tcPr>
            <w:tcW w:w="1730" w:type="dxa"/>
            <w:noWrap/>
            <w:hideMark/>
          </w:tcPr>
          <w:p w14:paraId="5CA6E3B6"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r w:rsidR="008C0460" w:rsidRPr="00F61920" w14:paraId="62A1EF6F" w14:textId="77777777" w:rsidTr="008C0460">
        <w:trPr>
          <w:cnfStyle w:val="000000100000" w:firstRow="0" w:lastRow="0" w:firstColumn="0" w:lastColumn="0" w:oddVBand="0" w:evenVBand="0" w:oddHBand="1" w:evenHBand="0"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2801" w:type="dxa"/>
            <w:hideMark/>
          </w:tcPr>
          <w:p w14:paraId="42F1D927" w14:textId="77777777" w:rsidR="008C0460" w:rsidRPr="00F61920" w:rsidRDefault="008C0460" w:rsidP="008B5C28">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t>Rehabilitación de Calles con Trabajos de Bacheo en el Municipio de Campeche(Adquisición de Materiales)</w:t>
            </w:r>
          </w:p>
        </w:tc>
        <w:tc>
          <w:tcPr>
            <w:tcW w:w="1163" w:type="dxa"/>
            <w:hideMark/>
          </w:tcPr>
          <w:p w14:paraId="53248DC0"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Metro cúbico</w:t>
            </w:r>
          </w:p>
        </w:tc>
        <w:tc>
          <w:tcPr>
            <w:tcW w:w="1276" w:type="dxa"/>
            <w:noWrap/>
            <w:hideMark/>
          </w:tcPr>
          <w:p w14:paraId="3C5EDDC2"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6461</w:t>
            </w:r>
          </w:p>
        </w:tc>
        <w:tc>
          <w:tcPr>
            <w:tcW w:w="1418" w:type="dxa"/>
            <w:noWrap/>
            <w:hideMark/>
          </w:tcPr>
          <w:p w14:paraId="1E6E419B"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6460.99</w:t>
            </w:r>
          </w:p>
        </w:tc>
        <w:tc>
          <w:tcPr>
            <w:tcW w:w="1417" w:type="dxa"/>
            <w:noWrap/>
            <w:hideMark/>
          </w:tcPr>
          <w:p w14:paraId="06D7A0E4"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6460.99</w:t>
            </w:r>
          </w:p>
        </w:tc>
        <w:tc>
          <w:tcPr>
            <w:tcW w:w="1730" w:type="dxa"/>
            <w:noWrap/>
            <w:hideMark/>
          </w:tcPr>
          <w:p w14:paraId="19440C8B"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r w:rsidR="008C0460" w:rsidRPr="00F61920" w14:paraId="2DB1BFCE" w14:textId="77777777" w:rsidTr="008C0460">
        <w:trPr>
          <w:trHeight w:val="1200"/>
        </w:trPr>
        <w:tc>
          <w:tcPr>
            <w:cnfStyle w:val="001000000000" w:firstRow="0" w:lastRow="0" w:firstColumn="1" w:lastColumn="0" w:oddVBand="0" w:evenVBand="0" w:oddHBand="0" w:evenHBand="0" w:firstRowFirstColumn="0" w:firstRowLastColumn="0" w:lastRowFirstColumn="0" w:lastRowLastColumn="0"/>
            <w:tcW w:w="2801" w:type="dxa"/>
            <w:hideMark/>
          </w:tcPr>
          <w:p w14:paraId="796B6557" w14:textId="77777777" w:rsidR="008C0460" w:rsidRPr="00F61920" w:rsidRDefault="008C0460" w:rsidP="008B5C28">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t>Ampliación del Alumbrado Público en Campeche, San francisco de Campeche Zonas Oscuras en Zonas Zap(Adquisición de Materiales)</w:t>
            </w:r>
          </w:p>
        </w:tc>
        <w:tc>
          <w:tcPr>
            <w:tcW w:w="1163" w:type="dxa"/>
            <w:hideMark/>
          </w:tcPr>
          <w:p w14:paraId="281BA9A7"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Pieza</w:t>
            </w:r>
          </w:p>
        </w:tc>
        <w:tc>
          <w:tcPr>
            <w:tcW w:w="1276" w:type="dxa"/>
            <w:noWrap/>
            <w:hideMark/>
          </w:tcPr>
          <w:p w14:paraId="484826A3"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46</w:t>
            </w:r>
          </w:p>
        </w:tc>
        <w:tc>
          <w:tcPr>
            <w:tcW w:w="1418" w:type="dxa"/>
            <w:noWrap/>
            <w:hideMark/>
          </w:tcPr>
          <w:p w14:paraId="12FF132F"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46</w:t>
            </w:r>
          </w:p>
        </w:tc>
        <w:tc>
          <w:tcPr>
            <w:tcW w:w="1417" w:type="dxa"/>
            <w:noWrap/>
            <w:hideMark/>
          </w:tcPr>
          <w:p w14:paraId="5E8FAEFD"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46</w:t>
            </w:r>
          </w:p>
        </w:tc>
        <w:tc>
          <w:tcPr>
            <w:tcW w:w="1730" w:type="dxa"/>
            <w:noWrap/>
            <w:hideMark/>
          </w:tcPr>
          <w:p w14:paraId="49391399"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bl>
    <w:p w14:paraId="18BB0093" w14:textId="77777777" w:rsidR="002C3665" w:rsidRPr="00F61920" w:rsidRDefault="002C3665" w:rsidP="00AE6F54">
      <w:pPr>
        <w:pStyle w:val="Prrafodelista"/>
        <w:keepNext/>
        <w:keepLines/>
        <w:numPr>
          <w:ilvl w:val="0"/>
          <w:numId w:val="15"/>
        </w:numPr>
        <w:pBdr>
          <w:bottom w:val="single" w:sz="24" w:space="1" w:color="C00000"/>
        </w:pBdr>
        <w:spacing w:after="0" w:line="240" w:lineRule="auto"/>
        <w:contextualSpacing w:val="0"/>
        <w:outlineLvl w:val="1"/>
        <w:rPr>
          <w:rFonts w:ascii="Calibri Light" w:eastAsiaTheme="majorEastAsia" w:hAnsi="Calibri Light" w:cstheme="majorBidi"/>
          <w:b/>
          <w:bCs/>
          <w:vanish/>
          <w:color w:val="000000" w:themeColor="text1"/>
          <w:sz w:val="28"/>
          <w:szCs w:val="32"/>
        </w:rPr>
      </w:pPr>
      <w:bookmarkStart w:id="149" w:name="_Toc187348098"/>
      <w:bookmarkStart w:id="150" w:name="_Toc187348251"/>
      <w:bookmarkStart w:id="151" w:name="_Toc187350860"/>
      <w:bookmarkStart w:id="152" w:name="_Toc187352266"/>
      <w:bookmarkEnd w:id="149"/>
      <w:bookmarkEnd w:id="150"/>
      <w:bookmarkEnd w:id="151"/>
      <w:bookmarkEnd w:id="152"/>
    </w:p>
    <w:p w14:paraId="1B43387F" w14:textId="77777777" w:rsidR="002C3665" w:rsidRPr="00F61920" w:rsidRDefault="002C3665" w:rsidP="00AE6F54">
      <w:pPr>
        <w:pStyle w:val="Prrafodelista"/>
        <w:keepNext/>
        <w:keepLines/>
        <w:numPr>
          <w:ilvl w:val="0"/>
          <w:numId w:val="15"/>
        </w:numPr>
        <w:pBdr>
          <w:bottom w:val="single" w:sz="24" w:space="1" w:color="C00000"/>
        </w:pBdr>
        <w:spacing w:after="0" w:line="240" w:lineRule="auto"/>
        <w:contextualSpacing w:val="0"/>
        <w:outlineLvl w:val="1"/>
        <w:rPr>
          <w:rFonts w:ascii="Calibri Light" w:eastAsiaTheme="majorEastAsia" w:hAnsi="Calibri Light" w:cstheme="majorBidi"/>
          <w:b/>
          <w:bCs/>
          <w:vanish/>
          <w:color w:val="000000" w:themeColor="text1"/>
          <w:sz w:val="28"/>
          <w:szCs w:val="32"/>
        </w:rPr>
      </w:pPr>
      <w:bookmarkStart w:id="153" w:name="_Toc179881770"/>
      <w:bookmarkStart w:id="154" w:name="_Toc180582062"/>
      <w:bookmarkStart w:id="155" w:name="_Toc187348099"/>
      <w:bookmarkStart w:id="156" w:name="_Toc187348252"/>
      <w:bookmarkStart w:id="157" w:name="_Toc187350861"/>
      <w:bookmarkStart w:id="158" w:name="_Toc187352267"/>
      <w:bookmarkEnd w:id="153"/>
      <w:bookmarkEnd w:id="154"/>
      <w:bookmarkEnd w:id="155"/>
      <w:bookmarkEnd w:id="156"/>
      <w:bookmarkEnd w:id="157"/>
      <w:bookmarkEnd w:id="158"/>
    </w:p>
    <w:p w14:paraId="7B7540BD" w14:textId="77777777" w:rsidR="002C3665" w:rsidRPr="00F61920" w:rsidRDefault="002C3665" w:rsidP="00AE6F54">
      <w:pPr>
        <w:pStyle w:val="Prrafodelista"/>
        <w:keepNext/>
        <w:keepLines/>
        <w:numPr>
          <w:ilvl w:val="0"/>
          <w:numId w:val="15"/>
        </w:numPr>
        <w:pBdr>
          <w:bottom w:val="single" w:sz="24" w:space="1" w:color="C00000"/>
        </w:pBdr>
        <w:spacing w:after="0" w:line="240" w:lineRule="auto"/>
        <w:contextualSpacing w:val="0"/>
        <w:outlineLvl w:val="1"/>
        <w:rPr>
          <w:rFonts w:ascii="Calibri Light" w:eastAsiaTheme="majorEastAsia" w:hAnsi="Calibri Light" w:cstheme="majorBidi"/>
          <w:b/>
          <w:bCs/>
          <w:vanish/>
          <w:color w:val="000000" w:themeColor="text1"/>
          <w:sz w:val="28"/>
          <w:szCs w:val="32"/>
        </w:rPr>
      </w:pPr>
      <w:bookmarkStart w:id="159" w:name="_Toc179881771"/>
      <w:bookmarkStart w:id="160" w:name="_Toc180582063"/>
      <w:bookmarkStart w:id="161" w:name="_Toc187348100"/>
      <w:bookmarkStart w:id="162" w:name="_Toc187348253"/>
      <w:bookmarkStart w:id="163" w:name="_Toc187350862"/>
      <w:bookmarkStart w:id="164" w:name="_Toc187352268"/>
      <w:bookmarkEnd w:id="159"/>
      <w:bookmarkEnd w:id="160"/>
      <w:bookmarkEnd w:id="161"/>
      <w:bookmarkEnd w:id="162"/>
      <w:bookmarkEnd w:id="163"/>
      <w:bookmarkEnd w:id="164"/>
    </w:p>
    <w:p w14:paraId="59D183DC" w14:textId="77777777" w:rsidR="002C3665" w:rsidRPr="00F61920" w:rsidRDefault="002C3665" w:rsidP="00AE6F54">
      <w:pPr>
        <w:pStyle w:val="Prrafodelista"/>
        <w:keepNext/>
        <w:keepLines/>
        <w:numPr>
          <w:ilvl w:val="1"/>
          <w:numId w:val="15"/>
        </w:numPr>
        <w:pBdr>
          <w:bottom w:val="single" w:sz="24" w:space="1" w:color="C00000"/>
        </w:pBdr>
        <w:spacing w:after="0" w:line="240" w:lineRule="auto"/>
        <w:contextualSpacing w:val="0"/>
        <w:outlineLvl w:val="1"/>
        <w:rPr>
          <w:rFonts w:ascii="Calibri Light" w:eastAsiaTheme="majorEastAsia" w:hAnsi="Calibri Light" w:cstheme="majorBidi"/>
          <w:b/>
          <w:bCs/>
          <w:vanish/>
          <w:color w:val="000000" w:themeColor="text1"/>
          <w:sz w:val="28"/>
          <w:szCs w:val="32"/>
        </w:rPr>
      </w:pPr>
      <w:bookmarkStart w:id="165" w:name="_Toc179881772"/>
      <w:bookmarkStart w:id="166" w:name="_Toc180582064"/>
      <w:bookmarkStart w:id="167" w:name="_Toc187348101"/>
      <w:bookmarkStart w:id="168" w:name="_Toc187348254"/>
      <w:bookmarkStart w:id="169" w:name="_Toc187350863"/>
      <w:bookmarkStart w:id="170" w:name="_Toc187352269"/>
      <w:bookmarkEnd w:id="165"/>
      <w:bookmarkEnd w:id="166"/>
      <w:bookmarkEnd w:id="167"/>
      <w:bookmarkEnd w:id="168"/>
      <w:bookmarkEnd w:id="169"/>
      <w:bookmarkEnd w:id="170"/>
    </w:p>
    <w:p w14:paraId="39F75C66" w14:textId="77777777" w:rsidR="002C3665" w:rsidRPr="00F61920" w:rsidRDefault="002C3665" w:rsidP="00AE6F54">
      <w:pPr>
        <w:pStyle w:val="Prrafodelista"/>
        <w:keepNext/>
        <w:keepLines/>
        <w:numPr>
          <w:ilvl w:val="1"/>
          <w:numId w:val="15"/>
        </w:numPr>
        <w:pBdr>
          <w:bottom w:val="single" w:sz="24" w:space="1" w:color="C00000"/>
        </w:pBdr>
        <w:spacing w:after="0" w:line="240" w:lineRule="auto"/>
        <w:contextualSpacing w:val="0"/>
        <w:outlineLvl w:val="1"/>
        <w:rPr>
          <w:rFonts w:ascii="Calibri Light" w:eastAsiaTheme="majorEastAsia" w:hAnsi="Calibri Light" w:cstheme="majorBidi"/>
          <w:b/>
          <w:bCs/>
          <w:vanish/>
          <w:color w:val="000000" w:themeColor="text1"/>
          <w:sz w:val="28"/>
          <w:szCs w:val="32"/>
        </w:rPr>
      </w:pPr>
      <w:bookmarkStart w:id="171" w:name="_Toc179881773"/>
      <w:bookmarkStart w:id="172" w:name="_Toc180582065"/>
      <w:bookmarkStart w:id="173" w:name="_Toc187348102"/>
      <w:bookmarkStart w:id="174" w:name="_Toc187348255"/>
      <w:bookmarkStart w:id="175" w:name="_Toc187350864"/>
      <w:bookmarkStart w:id="176" w:name="_Toc187352270"/>
      <w:bookmarkEnd w:id="171"/>
      <w:bookmarkEnd w:id="172"/>
      <w:bookmarkEnd w:id="173"/>
      <w:bookmarkEnd w:id="174"/>
      <w:bookmarkEnd w:id="175"/>
      <w:bookmarkEnd w:id="176"/>
    </w:p>
    <w:p w14:paraId="65663214" w14:textId="77777777" w:rsidR="002C3665" w:rsidRPr="00F61920" w:rsidRDefault="002C3665" w:rsidP="00AE6F54">
      <w:pPr>
        <w:pStyle w:val="Prrafodelista"/>
        <w:keepNext/>
        <w:keepLines/>
        <w:numPr>
          <w:ilvl w:val="1"/>
          <w:numId w:val="15"/>
        </w:numPr>
        <w:pBdr>
          <w:bottom w:val="single" w:sz="24" w:space="1" w:color="C00000"/>
        </w:pBdr>
        <w:spacing w:after="0" w:line="240" w:lineRule="auto"/>
        <w:contextualSpacing w:val="0"/>
        <w:outlineLvl w:val="1"/>
        <w:rPr>
          <w:rFonts w:ascii="Calibri Light" w:eastAsiaTheme="majorEastAsia" w:hAnsi="Calibri Light" w:cstheme="majorBidi"/>
          <w:b/>
          <w:bCs/>
          <w:vanish/>
          <w:color w:val="000000" w:themeColor="text1"/>
          <w:sz w:val="28"/>
          <w:szCs w:val="32"/>
        </w:rPr>
      </w:pPr>
      <w:bookmarkStart w:id="177" w:name="_Toc179881774"/>
      <w:bookmarkStart w:id="178" w:name="_Toc180582066"/>
      <w:bookmarkStart w:id="179" w:name="_Toc187348103"/>
      <w:bookmarkStart w:id="180" w:name="_Toc187348256"/>
      <w:bookmarkStart w:id="181" w:name="_Toc187350865"/>
      <w:bookmarkStart w:id="182" w:name="_Toc187352271"/>
      <w:bookmarkEnd w:id="177"/>
      <w:bookmarkEnd w:id="178"/>
      <w:bookmarkEnd w:id="179"/>
      <w:bookmarkEnd w:id="180"/>
      <w:bookmarkEnd w:id="181"/>
      <w:bookmarkEnd w:id="182"/>
    </w:p>
    <w:p w14:paraId="2D90D689" w14:textId="77777777" w:rsidR="002C3665" w:rsidRPr="00F61920" w:rsidRDefault="002C3665" w:rsidP="00AE6F54">
      <w:pPr>
        <w:pStyle w:val="Prrafodelista"/>
        <w:keepNext/>
        <w:keepLines/>
        <w:numPr>
          <w:ilvl w:val="1"/>
          <w:numId w:val="15"/>
        </w:numPr>
        <w:pBdr>
          <w:bottom w:val="single" w:sz="24" w:space="1" w:color="C00000"/>
        </w:pBdr>
        <w:spacing w:after="0" w:line="240" w:lineRule="auto"/>
        <w:contextualSpacing w:val="0"/>
        <w:outlineLvl w:val="1"/>
        <w:rPr>
          <w:rFonts w:ascii="Calibri Light" w:eastAsiaTheme="majorEastAsia" w:hAnsi="Calibri Light" w:cstheme="majorBidi"/>
          <w:b/>
          <w:bCs/>
          <w:vanish/>
          <w:color w:val="000000" w:themeColor="text1"/>
          <w:sz w:val="28"/>
          <w:szCs w:val="32"/>
        </w:rPr>
      </w:pPr>
      <w:bookmarkStart w:id="183" w:name="_Toc179881775"/>
      <w:bookmarkStart w:id="184" w:name="_Toc180582067"/>
      <w:bookmarkStart w:id="185" w:name="_Toc187348104"/>
      <w:bookmarkStart w:id="186" w:name="_Toc187348257"/>
      <w:bookmarkStart w:id="187" w:name="_Toc187350866"/>
      <w:bookmarkStart w:id="188" w:name="_Toc187352272"/>
      <w:bookmarkEnd w:id="183"/>
      <w:bookmarkEnd w:id="184"/>
      <w:bookmarkEnd w:id="185"/>
      <w:bookmarkEnd w:id="186"/>
      <w:bookmarkEnd w:id="187"/>
      <w:bookmarkEnd w:id="188"/>
    </w:p>
    <w:p w14:paraId="6FA5F614" w14:textId="77777777" w:rsidR="008C0460" w:rsidRPr="00F61920" w:rsidRDefault="008C0460" w:rsidP="008C0460"/>
    <w:p w14:paraId="1F2EA585" w14:textId="77777777" w:rsidR="008C0460" w:rsidRPr="00F61920" w:rsidRDefault="008C0460" w:rsidP="008C0460"/>
    <w:p w14:paraId="317D8A9F" w14:textId="77777777" w:rsidR="008C0460" w:rsidRPr="00F61920" w:rsidRDefault="008C0460" w:rsidP="008C0460"/>
    <w:p w14:paraId="65A44623" w14:textId="77777777" w:rsidR="008C0460" w:rsidRPr="00F61920" w:rsidRDefault="008C0460" w:rsidP="008C0460"/>
    <w:p w14:paraId="7488523B" w14:textId="77777777" w:rsidR="008C0460" w:rsidRPr="00F61920" w:rsidRDefault="008C0460" w:rsidP="008C0460"/>
    <w:p w14:paraId="01403F96" w14:textId="77777777" w:rsidR="008C0460" w:rsidRPr="00F61920" w:rsidRDefault="008C0460" w:rsidP="008C0460"/>
    <w:tbl>
      <w:tblPr>
        <w:tblStyle w:val="Tablaconcuadrcula4-nfasis4"/>
        <w:tblW w:w="9805" w:type="dxa"/>
        <w:tblLook w:val="04A0" w:firstRow="1" w:lastRow="0" w:firstColumn="1" w:lastColumn="0" w:noHBand="0" w:noVBand="1"/>
      </w:tblPr>
      <w:tblGrid>
        <w:gridCol w:w="3215"/>
        <w:gridCol w:w="1493"/>
        <w:gridCol w:w="1679"/>
        <w:gridCol w:w="1505"/>
        <w:gridCol w:w="1533"/>
        <w:gridCol w:w="1781"/>
      </w:tblGrid>
      <w:tr w:rsidR="008C0460" w:rsidRPr="00F61920" w14:paraId="1E5141C9" w14:textId="77777777" w:rsidTr="008B5C28">
        <w:trPr>
          <w:cnfStyle w:val="100000000000" w:firstRow="1" w:lastRow="0" w:firstColumn="0" w:lastColumn="0" w:oddVBand="0" w:evenVBand="0" w:oddHBand="0" w:evenHBand="0" w:firstRowFirstColumn="0" w:firstRowLastColumn="0" w:lastRowFirstColumn="0" w:lastRowLastColumn="0"/>
          <w:trHeight w:val="735"/>
        </w:trPr>
        <w:tc>
          <w:tcPr>
            <w:cnfStyle w:val="001000000000" w:firstRow="0" w:lastRow="0" w:firstColumn="1" w:lastColumn="0" w:oddVBand="0" w:evenVBand="0" w:oddHBand="0" w:evenHBand="0" w:firstRowFirstColumn="0" w:firstRowLastColumn="0" w:lastRowFirstColumn="0" w:lastRowLastColumn="0"/>
            <w:tcW w:w="2801" w:type="dxa"/>
            <w:hideMark/>
          </w:tcPr>
          <w:p w14:paraId="1C436F9B" w14:textId="77777777" w:rsidR="008C0460" w:rsidRPr="00F61920" w:rsidRDefault="008C0460" w:rsidP="008B5C28">
            <w:pPr>
              <w:spacing w:after="160" w:line="276" w:lineRule="auto"/>
              <w:jc w:val="center"/>
              <w:rPr>
                <w:rFonts w:ascii="Hurme Geometric Sans 4" w:hAnsi="Hurme Geometric Sans 4" w:cs="Calibri"/>
                <w:b w:val="0"/>
                <w:bCs w:val="0"/>
                <w:sz w:val="18"/>
                <w:szCs w:val="18"/>
              </w:rPr>
            </w:pPr>
            <w:r w:rsidRPr="00F61920">
              <w:rPr>
                <w:rFonts w:ascii="Hurme Geometric Sans 4" w:hAnsi="Hurme Geometric Sans 4" w:cs="Calibri"/>
                <w:b w:val="0"/>
                <w:bCs w:val="0"/>
                <w:sz w:val="18"/>
                <w:szCs w:val="18"/>
              </w:rPr>
              <w:t>NOMBRE DE LA OBRA</w:t>
            </w:r>
          </w:p>
        </w:tc>
        <w:tc>
          <w:tcPr>
            <w:tcW w:w="1163" w:type="dxa"/>
            <w:noWrap/>
            <w:hideMark/>
          </w:tcPr>
          <w:p w14:paraId="621D510B" w14:textId="77777777" w:rsidR="008C0460" w:rsidRPr="00F61920" w:rsidRDefault="008C046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U.M.</w:t>
            </w:r>
          </w:p>
        </w:tc>
        <w:tc>
          <w:tcPr>
            <w:tcW w:w="1276" w:type="dxa"/>
            <w:noWrap/>
            <w:hideMark/>
          </w:tcPr>
          <w:p w14:paraId="19BAF4A1" w14:textId="77777777" w:rsidR="008C0460" w:rsidRPr="00F61920" w:rsidRDefault="008C046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META APROBADA</w:t>
            </w:r>
          </w:p>
        </w:tc>
        <w:tc>
          <w:tcPr>
            <w:tcW w:w="1418" w:type="dxa"/>
            <w:noWrap/>
            <w:hideMark/>
          </w:tcPr>
          <w:p w14:paraId="344791F7" w14:textId="77777777" w:rsidR="008C0460" w:rsidRPr="00F61920" w:rsidRDefault="008C046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META MODIFICADA</w:t>
            </w:r>
          </w:p>
        </w:tc>
        <w:tc>
          <w:tcPr>
            <w:tcW w:w="1417" w:type="dxa"/>
            <w:noWrap/>
            <w:hideMark/>
          </w:tcPr>
          <w:p w14:paraId="38B78387" w14:textId="77777777" w:rsidR="008C0460" w:rsidRPr="00F61920" w:rsidRDefault="008C046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META ALCANZADA</w:t>
            </w:r>
          </w:p>
        </w:tc>
        <w:tc>
          <w:tcPr>
            <w:tcW w:w="1730" w:type="dxa"/>
            <w:hideMark/>
          </w:tcPr>
          <w:p w14:paraId="733DA0DD" w14:textId="77777777" w:rsidR="008C0460" w:rsidRPr="00F61920" w:rsidRDefault="008C046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PORCENTAJE DE CUMPLIMIENTO</w:t>
            </w:r>
          </w:p>
        </w:tc>
      </w:tr>
      <w:tr w:rsidR="008C0460" w:rsidRPr="00F61920" w14:paraId="78867582" w14:textId="77777777" w:rsidTr="008B5C28">
        <w:trPr>
          <w:cnfStyle w:val="000000100000" w:firstRow="0" w:lastRow="0" w:firstColumn="0" w:lastColumn="0" w:oddVBand="0" w:evenVBand="0" w:oddHBand="1" w:evenHBand="0" w:firstRowFirstColumn="0" w:firstRowLastColumn="0" w:lastRowFirstColumn="0" w:lastRowLastColumn="0"/>
          <w:trHeight w:val="2100"/>
        </w:trPr>
        <w:tc>
          <w:tcPr>
            <w:cnfStyle w:val="001000000000" w:firstRow="0" w:lastRow="0" w:firstColumn="1" w:lastColumn="0" w:oddVBand="0" w:evenVBand="0" w:oddHBand="0" w:evenHBand="0" w:firstRowFirstColumn="0" w:firstRowLastColumn="0" w:lastRowFirstColumn="0" w:lastRowLastColumn="0"/>
            <w:tcW w:w="2801" w:type="dxa"/>
            <w:hideMark/>
          </w:tcPr>
          <w:p w14:paraId="7A16D79B" w14:textId="77777777" w:rsidR="008C0460" w:rsidRPr="00F61920" w:rsidRDefault="008C0460" w:rsidP="008B5C28">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lastRenderedPageBreak/>
              <w:t>Construcción de Andador Urbano y/o Escalinata en el Municipio de Campeche, en la localidad de San Francisco de Campeche, Colonia 20 de Noviembre, en la Calle Alberto Trueba Urbina entre Calle Héctor Pérez Martínez y Calle Benito Juárez.</w:t>
            </w:r>
          </w:p>
        </w:tc>
        <w:tc>
          <w:tcPr>
            <w:tcW w:w="1163" w:type="dxa"/>
            <w:hideMark/>
          </w:tcPr>
          <w:p w14:paraId="595A5C7A"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Metro Cuadrado</w:t>
            </w:r>
          </w:p>
        </w:tc>
        <w:tc>
          <w:tcPr>
            <w:tcW w:w="1276" w:type="dxa"/>
            <w:noWrap/>
            <w:hideMark/>
          </w:tcPr>
          <w:p w14:paraId="7A9AA83B"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160.72</w:t>
            </w:r>
          </w:p>
        </w:tc>
        <w:tc>
          <w:tcPr>
            <w:tcW w:w="1418" w:type="dxa"/>
            <w:noWrap/>
            <w:hideMark/>
          </w:tcPr>
          <w:p w14:paraId="1A34DF90"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160.72</w:t>
            </w:r>
          </w:p>
        </w:tc>
        <w:tc>
          <w:tcPr>
            <w:tcW w:w="1417" w:type="dxa"/>
            <w:noWrap/>
            <w:hideMark/>
          </w:tcPr>
          <w:p w14:paraId="7971622A"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160.72</w:t>
            </w:r>
          </w:p>
        </w:tc>
        <w:tc>
          <w:tcPr>
            <w:tcW w:w="1730" w:type="dxa"/>
            <w:noWrap/>
            <w:hideMark/>
          </w:tcPr>
          <w:p w14:paraId="0DCFD0B5"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r w:rsidR="008C0460" w:rsidRPr="00F61920" w14:paraId="686B7DB3" w14:textId="77777777" w:rsidTr="008B5C28">
        <w:trPr>
          <w:trHeight w:val="1200"/>
        </w:trPr>
        <w:tc>
          <w:tcPr>
            <w:cnfStyle w:val="001000000000" w:firstRow="0" w:lastRow="0" w:firstColumn="1" w:lastColumn="0" w:oddVBand="0" w:evenVBand="0" w:oddHBand="0" w:evenHBand="0" w:firstRowFirstColumn="0" w:firstRowLastColumn="0" w:lastRowFirstColumn="0" w:lastRowLastColumn="0"/>
            <w:tcW w:w="2801" w:type="dxa"/>
            <w:hideMark/>
          </w:tcPr>
          <w:p w14:paraId="5957008C" w14:textId="77777777" w:rsidR="008C0460" w:rsidRPr="00F61920" w:rsidRDefault="008C0460" w:rsidP="008B5C28">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t>Mantenimiento de Pozos de Absorción en el Municipio de Campeche, en las Localidades de San Francisco de Campeche, Lerma, Chiná y Pocyaxum.</w:t>
            </w:r>
          </w:p>
        </w:tc>
        <w:tc>
          <w:tcPr>
            <w:tcW w:w="1163" w:type="dxa"/>
            <w:hideMark/>
          </w:tcPr>
          <w:p w14:paraId="79BCF2AB"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Metro</w:t>
            </w:r>
          </w:p>
        </w:tc>
        <w:tc>
          <w:tcPr>
            <w:tcW w:w="1276" w:type="dxa"/>
            <w:noWrap/>
            <w:hideMark/>
          </w:tcPr>
          <w:p w14:paraId="60B674F8"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2725.5</w:t>
            </w:r>
          </w:p>
        </w:tc>
        <w:tc>
          <w:tcPr>
            <w:tcW w:w="1418" w:type="dxa"/>
            <w:noWrap/>
            <w:hideMark/>
          </w:tcPr>
          <w:p w14:paraId="52B228D5"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2725.5</w:t>
            </w:r>
          </w:p>
        </w:tc>
        <w:tc>
          <w:tcPr>
            <w:tcW w:w="1417" w:type="dxa"/>
            <w:noWrap/>
            <w:hideMark/>
          </w:tcPr>
          <w:p w14:paraId="17D54BF2"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2725.5</w:t>
            </w:r>
          </w:p>
        </w:tc>
        <w:tc>
          <w:tcPr>
            <w:tcW w:w="1730" w:type="dxa"/>
            <w:noWrap/>
            <w:hideMark/>
          </w:tcPr>
          <w:p w14:paraId="6CCF5136"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r w:rsidR="008C0460" w:rsidRPr="00F61920" w14:paraId="47C21DC5" w14:textId="77777777" w:rsidTr="008B5C28">
        <w:trPr>
          <w:cnfStyle w:val="000000100000" w:firstRow="0" w:lastRow="0" w:firstColumn="0" w:lastColumn="0" w:oddVBand="0" w:evenVBand="0" w:oddHBand="1" w:evenHBand="0" w:firstRowFirstColumn="0" w:firstRowLastColumn="0" w:lastRowFirstColumn="0" w:lastRowLastColumn="0"/>
          <w:trHeight w:val="1800"/>
        </w:trPr>
        <w:tc>
          <w:tcPr>
            <w:cnfStyle w:val="001000000000" w:firstRow="0" w:lastRow="0" w:firstColumn="1" w:lastColumn="0" w:oddVBand="0" w:evenVBand="0" w:oddHBand="0" w:evenHBand="0" w:firstRowFirstColumn="0" w:firstRowLastColumn="0" w:lastRowFirstColumn="0" w:lastRowLastColumn="0"/>
            <w:tcW w:w="2801" w:type="dxa"/>
            <w:hideMark/>
          </w:tcPr>
          <w:p w14:paraId="7EC22A3E" w14:textId="77777777" w:rsidR="008C0460" w:rsidRPr="00F61920" w:rsidRDefault="008C0460" w:rsidP="008B5C28">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t xml:space="preserve">Construcción de Pozo de Captación de Agua en el Municipio de Campeche, en la Localidad de San Francisco de Campeche, en la </w:t>
            </w:r>
            <w:r w:rsidRPr="00F61920">
              <w:rPr>
                <w:rFonts w:ascii="Hurme Geometric Sans 4" w:hAnsi="Hurme Geometric Sans 4" w:cs="Calibri"/>
                <w:b w:val="0"/>
                <w:bCs w:val="0"/>
              </w:rPr>
              <w:lastRenderedPageBreak/>
              <w:t>Colonia Mirador, en las Instalaciones del Complejo Cultural "El Mirador"</w:t>
            </w:r>
          </w:p>
        </w:tc>
        <w:tc>
          <w:tcPr>
            <w:tcW w:w="1163" w:type="dxa"/>
            <w:hideMark/>
          </w:tcPr>
          <w:p w14:paraId="79DB9424"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lastRenderedPageBreak/>
              <w:t>Metro</w:t>
            </w:r>
          </w:p>
        </w:tc>
        <w:tc>
          <w:tcPr>
            <w:tcW w:w="1276" w:type="dxa"/>
            <w:noWrap/>
            <w:hideMark/>
          </w:tcPr>
          <w:p w14:paraId="77CF2096"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70</w:t>
            </w:r>
          </w:p>
        </w:tc>
        <w:tc>
          <w:tcPr>
            <w:tcW w:w="1418" w:type="dxa"/>
            <w:noWrap/>
            <w:hideMark/>
          </w:tcPr>
          <w:p w14:paraId="60220FE7"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70</w:t>
            </w:r>
          </w:p>
        </w:tc>
        <w:tc>
          <w:tcPr>
            <w:tcW w:w="1417" w:type="dxa"/>
            <w:noWrap/>
            <w:hideMark/>
          </w:tcPr>
          <w:p w14:paraId="15C90309"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70</w:t>
            </w:r>
          </w:p>
        </w:tc>
        <w:tc>
          <w:tcPr>
            <w:tcW w:w="1730" w:type="dxa"/>
            <w:noWrap/>
            <w:hideMark/>
          </w:tcPr>
          <w:p w14:paraId="5B863C3F"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r w:rsidR="008C0460" w:rsidRPr="00F61920" w14:paraId="5F41C6CE" w14:textId="77777777" w:rsidTr="008B5C28">
        <w:trPr>
          <w:trHeight w:val="1200"/>
        </w:trPr>
        <w:tc>
          <w:tcPr>
            <w:cnfStyle w:val="001000000000" w:firstRow="0" w:lastRow="0" w:firstColumn="1" w:lastColumn="0" w:oddVBand="0" w:evenVBand="0" w:oddHBand="0" w:evenHBand="0" w:firstRowFirstColumn="0" w:firstRowLastColumn="0" w:lastRowFirstColumn="0" w:lastRowLastColumn="0"/>
            <w:tcW w:w="2801" w:type="dxa"/>
            <w:hideMark/>
          </w:tcPr>
          <w:p w14:paraId="7CFCE315" w14:textId="77777777" w:rsidR="008C0460" w:rsidRPr="00F61920" w:rsidRDefault="008C0460" w:rsidP="008B5C28">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t>Rehabilitación de Revestimiento de Pavimentos con Slurry en las Localidades de Chiná, Lerma y San Francisco de Campeche(Adquisición de Materiales)</w:t>
            </w:r>
          </w:p>
        </w:tc>
        <w:tc>
          <w:tcPr>
            <w:tcW w:w="1163" w:type="dxa"/>
            <w:hideMark/>
          </w:tcPr>
          <w:p w14:paraId="0CA098A4"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Metro Cuadrado</w:t>
            </w:r>
          </w:p>
        </w:tc>
        <w:tc>
          <w:tcPr>
            <w:tcW w:w="1276" w:type="dxa"/>
            <w:noWrap/>
            <w:hideMark/>
          </w:tcPr>
          <w:p w14:paraId="080C705F"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115184.05</w:t>
            </w:r>
          </w:p>
        </w:tc>
        <w:tc>
          <w:tcPr>
            <w:tcW w:w="1418" w:type="dxa"/>
            <w:noWrap/>
            <w:hideMark/>
          </w:tcPr>
          <w:p w14:paraId="603FA71B"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115183</w:t>
            </w:r>
          </w:p>
        </w:tc>
        <w:tc>
          <w:tcPr>
            <w:tcW w:w="1417" w:type="dxa"/>
            <w:noWrap/>
            <w:hideMark/>
          </w:tcPr>
          <w:p w14:paraId="04FA924D"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115183</w:t>
            </w:r>
          </w:p>
        </w:tc>
        <w:tc>
          <w:tcPr>
            <w:tcW w:w="1730" w:type="dxa"/>
            <w:noWrap/>
            <w:hideMark/>
          </w:tcPr>
          <w:p w14:paraId="1BCB3F22"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bl>
    <w:p w14:paraId="2773FE55" w14:textId="77777777" w:rsidR="008C0460" w:rsidRPr="00F61920" w:rsidRDefault="008C0460" w:rsidP="008C0460"/>
    <w:tbl>
      <w:tblPr>
        <w:tblStyle w:val="Tablaconcuadrcula4-nfasis4"/>
        <w:tblW w:w="9805" w:type="dxa"/>
        <w:tblLook w:val="04A0" w:firstRow="1" w:lastRow="0" w:firstColumn="1" w:lastColumn="0" w:noHBand="0" w:noVBand="1"/>
      </w:tblPr>
      <w:tblGrid>
        <w:gridCol w:w="2371"/>
        <w:gridCol w:w="1493"/>
        <w:gridCol w:w="1403"/>
        <w:gridCol w:w="1505"/>
        <w:gridCol w:w="1533"/>
        <w:gridCol w:w="1781"/>
      </w:tblGrid>
      <w:tr w:rsidR="008C0460" w:rsidRPr="00F61920" w14:paraId="3D523288" w14:textId="77777777" w:rsidTr="008B5C28">
        <w:trPr>
          <w:cnfStyle w:val="100000000000" w:firstRow="1" w:lastRow="0" w:firstColumn="0" w:lastColumn="0" w:oddVBand="0" w:evenVBand="0" w:oddHBand="0" w:evenHBand="0" w:firstRowFirstColumn="0" w:firstRowLastColumn="0" w:lastRowFirstColumn="0" w:lastRowLastColumn="0"/>
          <w:trHeight w:val="735"/>
        </w:trPr>
        <w:tc>
          <w:tcPr>
            <w:cnfStyle w:val="001000000000" w:firstRow="0" w:lastRow="0" w:firstColumn="1" w:lastColumn="0" w:oddVBand="0" w:evenVBand="0" w:oddHBand="0" w:evenHBand="0" w:firstRowFirstColumn="0" w:firstRowLastColumn="0" w:lastRowFirstColumn="0" w:lastRowLastColumn="0"/>
            <w:tcW w:w="2801" w:type="dxa"/>
            <w:hideMark/>
          </w:tcPr>
          <w:p w14:paraId="51C3F084" w14:textId="77777777" w:rsidR="008C0460" w:rsidRPr="00F61920" w:rsidRDefault="008C0460" w:rsidP="008B5C28">
            <w:pPr>
              <w:spacing w:after="160" w:line="276" w:lineRule="auto"/>
              <w:jc w:val="center"/>
              <w:rPr>
                <w:rFonts w:ascii="Hurme Geometric Sans 4" w:hAnsi="Hurme Geometric Sans 4" w:cs="Calibri"/>
                <w:b w:val="0"/>
                <w:bCs w:val="0"/>
                <w:sz w:val="18"/>
                <w:szCs w:val="18"/>
              </w:rPr>
            </w:pPr>
            <w:r w:rsidRPr="00F61920">
              <w:rPr>
                <w:rFonts w:ascii="Hurme Geometric Sans 4" w:hAnsi="Hurme Geometric Sans 4" w:cs="Calibri"/>
                <w:b w:val="0"/>
                <w:bCs w:val="0"/>
                <w:sz w:val="18"/>
                <w:szCs w:val="18"/>
              </w:rPr>
              <w:t>NOMBRE DE LA OBRA</w:t>
            </w:r>
          </w:p>
        </w:tc>
        <w:tc>
          <w:tcPr>
            <w:tcW w:w="1163" w:type="dxa"/>
            <w:noWrap/>
            <w:hideMark/>
          </w:tcPr>
          <w:p w14:paraId="64EEEA24" w14:textId="77777777" w:rsidR="008C0460" w:rsidRPr="00F61920" w:rsidRDefault="008C046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U.M.</w:t>
            </w:r>
          </w:p>
        </w:tc>
        <w:tc>
          <w:tcPr>
            <w:tcW w:w="1276" w:type="dxa"/>
            <w:noWrap/>
            <w:hideMark/>
          </w:tcPr>
          <w:p w14:paraId="3C996063" w14:textId="77777777" w:rsidR="008C0460" w:rsidRPr="00F61920" w:rsidRDefault="008C046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META APROBADA</w:t>
            </w:r>
          </w:p>
        </w:tc>
        <w:tc>
          <w:tcPr>
            <w:tcW w:w="1418" w:type="dxa"/>
            <w:noWrap/>
            <w:hideMark/>
          </w:tcPr>
          <w:p w14:paraId="631392B9" w14:textId="77777777" w:rsidR="008C0460" w:rsidRPr="00F61920" w:rsidRDefault="008C046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META MODIFICADA</w:t>
            </w:r>
          </w:p>
        </w:tc>
        <w:tc>
          <w:tcPr>
            <w:tcW w:w="1417" w:type="dxa"/>
            <w:noWrap/>
            <w:hideMark/>
          </w:tcPr>
          <w:p w14:paraId="00F0BE78" w14:textId="77777777" w:rsidR="008C0460" w:rsidRPr="00F61920" w:rsidRDefault="008C046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META ALCANZADA</w:t>
            </w:r>
          </w:p>
        </w:tc>
        <w:tc>
          <w:tcPr>
            <w:tcW w:w="1730" w:type="dxa"/>
            <w:hideMark/>
          </w:tcPr>
          <w:p w14:paraId="2EC7AD5A" w14:textId="77777777" w:rsidR="008C0460" w:rsidRPr="00F61920" w:rsidRDefault="008C046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PORCENTAJE DE CUMPLIMIENTO</w:t>
            </w:r>
          </w:p>
        </w:tc>
      </w:tr>
      <w:tr w:rsidR="008C0460" w:rsidRPr="00F61920" w14:paraId="4DE54DE4" w14:textId="77777777" w:rsidTr="008B5C28">
        <w:trPr>
          <w:cnfStyle w:val="000000100000" w:firstRow="0" w:lastRow="0" w:firstColumn="0" w:lastColumn="0" w:oddVBand="0" w:evenVBand="0" w:oddHBand="1" w:evenHBand="0" w:firstRowFirstColumn="0" w:firstRowLastColumn="0" w:lastRowFirstColumn="0" w:lastRowLastColumn="0"/>
          <w:trHeight w:val="1200"/>
        </w:trPr>
        <w:tc>
          <w:tcPr>
            <w:cnfStyle w:val="001000000000" w:firstRow="0" w:lastRow="0" w:firstColumn="1" w:lastColumn="0" w:oddVBand="0" w:evenVBand="0" w:oddHBand="0" w:evenHBand="0" w:firstRowFirstColumn="0" w:firstRowLastColumn="0" w:lastRowFirstColumn="0" w:lastRowLastColumn="0"/>
            <w:tcW w:w="2801" w:type="dxa"/>
            <w:hideMark/>
          </w:tcPr>
          <w:p w14:paraId="79304CC5" w14:textId="77777777" w:rsidR="008C0460" w:rsidRPr="00F61920" w:rsidRDefault="008C0460" w:rsidP="008B5C28">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t>Rehabilitación de Red de Alcantarillado en el Municipio de Campeche, en Diversas Ubicaciones de San Francisco de Campeche.</w:t>
            </w:r>
          </w:p>
        </w:tc>
        <w:tc>
          <w:tcPr>
            <w:tcW w:w="1163" w:type="dxa"/>
            <w:hideMark/>
          </w:tcPr>
          <w:p w14:paraId="4CFE0E70"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Metro Cuadrado</w:t>
            </w:r>
          </w:p>
        </w:tc>
        <w:tc>
          <w:tcPr>
            <w:tcW w:w="1276" w:type="dxa"/>
            <w:noWrap/>
            <w:hideMark/>
          </w:tcPr>
          <w:p w14:paraId="497CB5AE"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99.04</w:t>
            </w:r>
          </w:p>
        </w:tc>
        <w:tc>
          <w:tcPr>
            <w:tcW w:w="1418" w:type="dxa"/>
            <w:noWrap/>
            <w:hideMark/>
          </w:tcPr>
          <w:p w14:paraId="5052A9A1"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99.04</w:t>
            </w:r>
          </w:p>
        </w:tc>
        <w:tc>
          <w:tcPr>
            <w:tcW w:w="1417" w:type="dxa"/>
            <w:noWrap/>
            <w:hideMark/>
          </w:tcPr>
          <w:p w14:paraId="0E426207"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99.04</w:t>
            </w:r>
          </w:p>
        </w:tc>
        <w:tc>
          <w:tcPr>
            <w:tcW w:w="1730" w:type="dxa"/>
            <w:noWrap/>
            <w:hideMark/>
          </w:tcPr>
          <w:p w14:paraId="23B76689"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r w:rsidR="008C0460" w:rsidRPr="00F61920" w14:paraId="6A46592C" w14:textId="77777777" w:rsidTr="008B5C28">
        <w:trPr>
          <w:trHeight w:val="1800"/>
        </w:trPr>
        <w:tc>
          <w:tcPr>
            <w:cnfStyle w:val="001000000000" w:firstRow="0" w:lastRow="0" w:firstColumn="1" w:lastColumn="0" w:oddVBand="0" w:evenVBand="0" w:oddHBand="0" w:evenHBand="0" w:firstRowFirstColumn="0" w:firstRowLastColumn="0" w:lastRowFirstColumn="0" w:lastRowLastColumn="0"/>
            <w:tcW w:w="2801" w:type="dxa"/>
            <w:hideMark/>
          </w:tcPr>
          <w:p w14:paraId="70E9FF8A" w14:textId="77777777" w:rsidR="008C0460" w:rsidRPr="00F61920" w:rsidRDefault="008C0460" w:rsidP="008B5C28">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t xml:space="preserve">Rehabilitación de Parque Público en el Municipio de </w:t>
            </w:r>
            <w:r w:rsidRPr="00F61920">
              <w:rPr>
                <w:rFonts w:ascii="Hurme Geometric Sans 4" w:hAnsi="Hurme Geometric Sans 4" w:cs="Calibri"/>
                <w:b w:val="0"/>
                <w:bCs w:val="0"/>
              </w:rPr>
              <w:lastRenderedPageBreak/>
              <w:t>Campeche, en la Localidad de San Francisco de Campeche, en la Colonia Palmas III, en la Calle Palmas III entre andador Caleta y Carretera Antigua a Hampolol.</w:t>
            </w:r>
          </w:p>
        </w:tc>
        <w:tc>
          <w:tcPr>
            <w:tcW w:w="1163" w:type="dxa"/>
            <w:hideMark/>
          </w:tcPr>
          <w:p w14:paraId="5BFD378F"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lastRenderedPageBreak/>
              <w:t>Metro Cuadrado</w:t>
            </w:r>
          </w:p>
        </w:tc>
        <w:tc>
          <w:tcPr>
            <w:tcW w:w="1276" w:type="dxa"/>
            <w:noWrap/>
            <w:hideMark/>
          </w:tcPr>
          <w:p w14:paraId="1C494E7B"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487.7</w:t>
            </w:r>
          </w:p>
        </w:tc>
        <w:tc>
          <w:tcPr>
            <w:tcW w:w="1418" w:type="dxa"/>
            <w:noWrap/>
            <w:hideMark/>
          </w:tcPr>
          <w:p w14:paraId="43547CE1"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487.7</w:t>
            </w:r>
          </w:p>
        </w:tc>
        <w:tc>
          <w:tcPr>
            <w:tcW w:w="1417" w:type="dxa"/>
            <w:noWrap/>
            <w:hideMark/>
          </w:tcPr>
          <w:p w14:paraId="1B47A66C"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487.7</w:t>
            </w:r>
          </w:p>
        </w:tc>
        <w:tc>
          <w:tcPr>
            <w:tcW w:w="1730" w:type="dxa"/>
            <w:noWrap/>
            <w:hideMark/>
          </w:tcPr>
          <w:p w14:paraId="26C8392E"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r w:rsidR="008C0460" w:rsidRPr="00F61920" w14:paraId="75526609" w14:textId="77777777" w:rsidTr="008B5C28">
        <w:trPr>
          <w:cnfStyle w:val="000000100000" w:firstRow="0" w:lastRow="0" w:firstColumn="0" w:lastColumn="0" w:oddVBand="0" w:evenVBand="0" w:oddHBand="1" w:evenHBand="0" w:firstRowFirstColumn="0" w:firstRowLastColumn="0" w:lastRowFirstColumn="0" w:lastRowLastColumn="0"/>
          <w:trHeight w:val="1500"/>
        </w:trPr>
        <w:tc>
          <w:tcPr>
            <w:cnfStyle w:val="001000000000" w:firstRow="0" w:lastRow="0" w:firstColumn="1" w:lastColumn="0" w:oddVBand="0" w:evenVBand="0" w:oddHBand="0" w:evenHBand="0" w:firstRowFirstColumn="0" w:firstRowLastColumn="0" w:lastRowFirstColumn="0" w:lastRowLastColumn="0"/>
            <w:tcW w:w="2801" w:type="dxa"/>
            <w:hideMark/>
          </w:tcPr>
          <w:p w14:paraId="27D7E76B" w14:textId="77777777" w:rsidR="008C0460" w:rsidRPr="00F61920" w:rsidRDefault="008C0460" w:rsidP="008B5C28">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t>Ampliación de Red o Sistema de Agua Entubada en el Municipio de Campeche, en la Localidad de San Francisco de Campeche, en el Fraccionamiento Baluartes, Colonia El Mirador.</w:t>
            </w:r>
          </w:p>
        </w:tc>
        <w:tc>
          <w:tcPr>
            <w:tcW w:w="1163" w:type="dxa"/>
            <w:hideMark/>
          </w:tcPr>
          <w:p w14:paraId="20D5C612"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Metro Cuadrado</w:t>
            </w:r>
          </w:p>
        </w:tc>
        <w:tc>
          <w:tcPr>
            <w:tcW w:w="1276" w:type="dxa"/>
            <w:noWrap/>
            <w:hideMark/>
          </w:tcPr>
          <w:p w14:paraId="441C5DFB"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1598</w:t>
            </w:r>
          </w:p>
        </w:tc>
        <w:tc>
          <w:tcPr>
            <w:tcW w:w="1418" w:type="dxa"/>
            <w:noWrap/>
            <w:hideMark/>
          </w:tcPr>
          <w:p w14:paraId="0F4E3DEE"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1598</w:t>
            </w:r>
          </w:p>
        </w:tc>
        <w:tc>
          <w:tcPr>
            <w:tcW w:w="1417" w:type="dxa"/>
            <w:noWrap/>
            <w:hideMark/>
          </w:tcPr>
          <w:p w14:paraId="47AA7B79"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1598</w:t>
            </w:r>
          </w:p>
        </w:tc>
        <w:tc>
          <w:tcPr>
            <w:tcW w:w="1730" w:type="dxa"/>
            <w:noWrap/>
            <w:hideMark/>
          </w:tcPr>
          <w:p w14:paraId="724FAAA5" w14:textId="77777777" w:rsidR="008C0460" w:rsidRPr="00F61920" w:rsidRDefault="008C046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r w:rsidR="008C0460" w:rsidRPr="00F61920" w14:paraId="3D7D7D46" w14:textId="77777777" w:rsidTr="008B5C28">
        <w:trPr>
          <w:trHeight w:val="1200"/>
        </w:trPr>
        <w:tc>
          <w:tcPr>
            <w:cnfStyle w:val="001000000000" w:firstRow="0" w:lastRow="0" w:firstColumn="1" w:lastColumn="0" w:oddVBand="0" w:evenVBand="0" w:oddHBand="0" w:evenHBand="0" w:firstRowFirstColumn="0" w:firstRowLastColumn="0" w:lastRowFirstColumn="0" w:lastRowLastColumn="0"/>
            <w:tcW w:w="2801" w:type="dxa"/>
            <w:hideMark/>
          </w:tcPr>
          <w:p w14:paraId="75216F43" w14:textId="77777777" w:rsidR="008C0460" w:rsidRPr="00F61920" w:rsidRDefault="008C0460" w:rsidP="008B5C28">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t xml:space="preserve">Rehabilitación de Caminos en el Municipio de Campeche en las Localidades de: </w:t>
            </w:r>
            <w:r w:rsidRPr="00F61920">
              <w:rPr>
                <w:rFonts w:ascii="Hurme Geometric Sans 4" w:hAnsi="Hurme Geometric Sans 4" w:cs="Calibri"/>
                <w:b w:val="0"/>
                <w:bCs w:val="0"/>
              </w:rPr>
              <w:lastRenderedPageBreak/>
              <w:t>Tikinmul, Pocyaxum, Cayal y Crucero de Oxa.</w:t>
            </w:r>
          </w:p>
        </w:tc>
        <w:tc>
          <w:tcPr>
            <w:tcW w:w="1163" w:type="dxa"/>
            <w:hideMark/>
          </w:tcPr>
          <w:p w14:paraId="1EB65142"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lastRenderedPageBreak/>
              <w:t>Metro Cúbico</w:t>
            </w:r>
          </w:p>
        </w:tc>
        <w:tc>
          <w:tcPr>
            <w:tcW w:w="1276" w:type="dxa"/>
            <w:noWrap/>
            <w:hideMark/>
          </w:tcPr>
          <w:p w14:paraId="53580474"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1008.6</w:t>
            </w:r>
          </w:p>
        </w:tc>
        <w:tc>
          <w:tcPr>
            <w:tcW w:w="1418" w:type="dxa"/>
            <w:noWrap/>
            <w:hideMark/>
          </w:tcPr>
          <w:p w14:paraId="72AFA7CF"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1008.6</w:t>
            </w:r>
          </w:p>
        </w:tc>
        <w:tc>
          <w:tcPr>
            <w:tcW w:w="1417" w:type="dxa"/>
            <w:noWrap/>
            <w:hideMark/>
          </w:tcPr>
          <w:p w14:paraId="57C5AFF3"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1008.6</w:t>
            </w:r>
          </w:p>
        </w:tc>
        <w:tc>
          <w:tcPr>
            <w:tcW w:w="1730" w:type="dxa"/>
            <w:noWrap/>
            <w:hideMark/>
          </w:tcPr>
          <w:p w14:paraId="55FBF1F1" w14:textId="77777777" w:rsidR="008C0460" w:rsidRPr="00F61920" w:rsidRDefault="008C046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bl>
    <w:tbl>
      <w:tblPr>
        <w:tblStyle w:val="Tablaconcuadrcula4-nfasis4"/>
        <w:tblpPr w:leftFromText="141" w:rightFromText="141" w:vertAnchor="text" w:horzAnchor="margin" w:tblpY="-315"/>
        <w:tblW w:w="9805" w:type="dxa"/>
        <w:tblLook w:val="04A0" w:firstRow="1" w:lastRow="0" w:firstColumn="1" w:lastColumn="0" w:noHBand="0" w:noVBand="1"/>
      </w:tblPr>
      <w:tblGrid>
        <w:gridCol w:w="2371"/>
        <w:gridCol w:w="1493"/>
        <w:gridCol w:w="1403"/>
        <w:gridCol w:w="1505"/>
        <w:gridCol w:w="1533"/>
        <w:gridCol w:w="1781"/>
      </w:tblGrid>
      <w:tr w:rsidR="009E63F4" w:rsidRPr="00F61920" w14:paraId="6F2FE4E3" w14:textId="77777777" w:rsidTr="009E63F4">
        <w:trPr>
          <w:cnfStyle w:val="100000000000" w:firstRow="1" w:lastRow="0" w:firstColumn="0" w:lastColumn="0" w:oddVBand="0" w:evenVBand="0" w:oddHBand="0" w:evenHBand="0" w:firstRowFirstColumn="0" w:firstRowLastColumn="0" w:lastRowFirstColumn="0" w:lastRowLastColumn="0"/>
          <w:trHeight w:val="735"/>
        </w:trPr>
        <w:tc>
          <w:tcPr>
            <w:cnfStyle w:val="001000000000" w:firstRow="0" w:lastRow="0" w:firstColumn="1" w:lastColumn="0" w:oddVBand="0" w:evenVBand="0" w:oddHBand="0" w:evenHBand="0" w:firstRowFirstColumn="0" w:firstRowLastColumn="0" w:lastRowFirstColumn="0" w:lastRowLastColumn="0"/>
            <w:tcW w:w="2801" w:type="dxa"/>
            <w:hideMark/>
          </w:tcPr>
          <w:p w14:paraId="2932AD45" w14:textId="77777777" w:rsidR="009E63F4" w:rsidRPr="00F61920" w:rsidRDefault="009E63F4" w:rsidP="009E63F4">
            <w:pPr>
              <w:spacing w:after="160" w:line="276" w:lineRule="auto"/>
              <w:jc w:val="center"/>
              <w:rPr>
                <w:rFonts w:ascii="Hurme Geometric Sans 4" w:hAnsi="Hurme Geometric Sans 4" w:cs="Calibri"/>
                <w:b w:val="0"/>
                <w:bCs w:val="0"/>
                <w:sz w:val="18"/>
                <w:szCs w:val="18"/>
              </w:rPr>
            </w:pPr>
            <w:r w:rsidRPr="00F61920">
              <w:rPr>
                <w:rFonts w:ascii="Hurme Geometric Sans 4" w:hAnsi="Hurme Geometric Sans 4" w:cs="Calibri"/>
                <w:b w:val="0"/>
                <w:bCs w:val="0"/>
                <w:sz w:val="18"/>
                <w:szCs w:val="18"/>
              </w:rPr>
              <w:lastRenderedPageBreak/>
              <w:t>NOMBRE DE LA OBRA</w:t>
            </w:r>
          </w:p>
        </w:tc>
        <w:tc>
          <w:tcPr>
            <w:tcW w:w="1163" w:type="dxa"/>
            <w:noWrap/>
            <w:hideMark/>
          </w:tcPr>
          <w:p w14:paraId="182DE831" w14:textId="77777777" w:rsidR="009E63F4" w:rsidRPr="00F61920" w:rsidRDefault="009E63F4" w:rsidP="009E63F4">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U.M.</w:t>
            </w:r>
          </w:p>
        </w:tc>
        <w:tc>
          <w:tcPr>
            <w:tcW w:w="1276" w:type="dxa"/>
            <w:noWrap/>
            <w:hideMark/>
          </w:tcPr>
          <w:p w14:paraId="34315527" w14:textId="77777777" w:rsidR="009E63F4" w:rsidRPr="00F61920" w:rsidRDefault="009E63F4" w:rsidP="009E63F4">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META APROBADA</w:t>
            </w:r>
          </w:p>
        </w:tc>
        <w:tc>
          <w:tcPr>
            <w:tcW w:w="1418" w:type="dxa"/>
            <w:noWrap/>
            <w:hideMark/>
          </w:tcPr>
          <w:p w14:paraId="639C793B" w14:textId="77777777" w:rsidR="009E63F4" w:rsidRPr="00F61920" w:rsidRDefault="009E63F4" w:rsidP="009E63F4">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META MODIFICADA</w:t>
            </w:r>
          </w:p>
        </w:tc>
        <w:tc>
          <w:tcPr>
            <w:tcW w:w="1417" w:type="dxa"/>
            <w:noWrap/>
            <w:hideMark/>
          </w:tcPr>
          <w:p w14:paraId="04E3B1E4" w14:textId="77777777" w:rsidR="009E63F4" w:rsidRPr="00F61920" w:rsidRDefault="009E63F4" w:rsidP="009E63F4">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META ALCANZADA</w:t>
            </w:r>
          </w:p>
        </w:tc>
        <w:tc>
          <w:tcPr>
            <w:tcW w:w="1730" w:type="dxa"/>
            <w:hideMark/>
          </w:tcPr>
          <w:p w14:paraId="2E2C290F" w14:textId="77777777" w:rsidR="009E63F4" w:rsidRPr="00F61920" w:rsidRDefault="009E63F4" w:rsidP="009E63F4">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sz w:val="18"/>
                <w:szCs w:val="18"/>
              </w:rPr>
            </w:pPr>
            <w:r w:rsidRPr="00F61920">
              <w:rPr>
                <w:rFonts w:ascii="Hurme Geometric Sans 4" w:hAnsi="Hurme Geometric Sans 4" w:cs="Calibri"/>
                <w:sz w:val="18"/>
                <w:szCs w:val="18"/>
              </w:rPr>
              <w:t>PORCENTAJE DE CUMPLIMIENTO</w:t>
            </w:r>
          </w:p>
        </w:tc>
      </w:tr>
      <w:tr w:rsidR="009E63F4" w:rsidRPr="00F61920" w14:paraId="29FD2574" w14:textId="77777777" w:rsidTr="009E63F4">
        <w:trPr>
          <w:cnfStyle w:val="000000100000" w:firstRow="0" w:lastRow="0" w:firstColumn="0" w:lastColumn="0" w:oddVBand="0" w:evenVBand="0" w:oddHBand="1" w:evenHBand="0" w:firstRowFirstColumn="0" w:firstRowLastColumn="0" w:lastRowFirstColumn="0" w:lastRowLastColumn="0"/>
          <w:trHeight w:val="1500"/>
        </w:trPr>
        <w:tc>
          <w:tcPr>
            <w:cnfStyle w:val="001000000000" w:firstRow="0" w:lastRow="0" w:firstColumn="1" w:lastColumn="0" w:oddVBand="0" w:evenVBand="0" w:oddHBand="0" w:evenHBand="0" w:firstRowFirstColumn="0" w:firstRowLastColumn="0" w:lastRowFirstColumn="0" w:lastRowLastColumn="0"/>
            <w:tcW w:w="2801" w:type="dxa"/>
            <w:hideMark/>
          </w:tcPr>
          <w:p w14:paraId="1B6CBA66" w14:textId="77777777" w:rsidR="009E63F4" w:rsidRPr="00F61920" w:rsidRDefault="009E63F4" w:rsidP="009E63F4">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t>Ampliación de Electrificación en el Municipio de Campeche, en la Localidad de San Francisco de Campeche, en el Fraccionamiento Baluartes, en la Colonia El Mirador.</w:t>
            </w:r>
          </w:p>
        </w:tc>
        <w:tc>
          <w:tcPr>
            <w:tcW w:w="1163" w:type="dxa"/>
            <w:hideMark/>
          </w:tcPr>
          <w:p w14:paraId="35379E1E" w14:textId="77777777" w:rsidR="009E63F4" w:rsidRPr="00F61920" w:rsidRDefault="009E63F4" w:rsidP="009E63F4">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Metro</w:t>
            </w:r>
          </w:p>
        </w:tc>
        <w:tc>
          <w:tcPr>
            <w:tcW w:w="1276" w:type="dxa"/>
            <w:noWrap/>
            <w:hideMark/>
          </w:tcPr>
          <w:p w14:paraId="31B9AE2E" w14:textId="77777777" w:rsidR="009E63F4" w:rsidRPr="00F61920" w:rsidRDefault="009E63F4" w:rsidP="009E63F4">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3988</w:t>
            </w:r>
          </w:p>
        </w:tc>
        <w:tc>
          <w:tcPr>
            <w:tcW w:w="1418" w:type="dxa"/>
            <w:noWrap/>
            <w:hideMark/>
          </w:tcPr>
          <w:p w14:paraId="3B5BE6EA" w14:textId="77777777" w:rsidR="009E63F4" w:rsidRPr="00F61920" w:rsidRDefault="009E63F4" w:rsidP="009E63F4">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3988</w:t>
            </w:r>
          </w:p>
        </w:tc>
        <w:tc>
          <w:tcPr>
            <w:tcW w:w="1417" w:type="dxa"/>
            <w:noWrap/>
            <w:hideMark/>
          </w:tcPr>
          <w:p w14:paraId="4FB66E6E" w14:textId="77777777" w:rsidR="009E63F4" w:rsidRPr="00F61920" w:rsidRDefault="009E63F4" w:rsidP="009E63F4">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3988</w:t>
            </w:r>
          </w:p>
        </w:tc>
        <w:tc>
          <w:tcPr>
            <w:tcW w:w="1730" w:type="dxa"/>
            <w:noWrap/>
            <w:hideMark/>
          </w:tcPr>
          <w:p w14:paraId="24B7607B" w14:textId="77777777" w:rsidR="009E63F4" w:rsidRPr="00F61920" w:rsidRDefault="009E63F4" w:rsidP="009E63F4">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r w:rsidR="009E63F4" w:rsidRPr="00F61920" w14:paraId="1EB3288E" w14:textId="77777777" w:rsidTr="009E63F4">
        <w:trPr>
          <w:trHeight w:val="1200"/>
        </w:trPr>
        <w:tc>
          <w:tcPr>
            <w:cnfStyle w:val="001000000000" w:firstRow="0" w:lastRow="0" w:firstColumn="1" w:lastColumn="0" w:oddVBand="0" w:evenVBand="0" w:oddHBand="0" w:evenHBand="0" w:firstRowFirstColumn="0" w:firstRowLastColumn="0" w:lastRowFirstColumn="0" w:lastRowLastColumn="0"/>
            <w:tcW w:w="2801" w:type="dxa"/>
            <w:hideMark/>
          </w:tcPr>
          <w:p w14:paraId="6F9293A7" w14:textId="77777777" w:rsidR="009E63F4" w:rsidRPr="00F61920" w:rsidRDefault="009E63F4" w:rsidP="009E63F4">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t>Rehabilitación de Techo Firme en el Municipio de Campeche, en la Localidad de San Francisco de Campeche, en la Colonia 20 de Noviembre.</w:t>
            </w:r>
          </w:p>
        </w:tc>
        <w:tc>
          <w:tcPr>
            <w:tcW w:w="1163" w:type="dxa"/>
            <w:hideMark/>
          </w:tcPr>
          <w:p w14:paraId="65375691" w14:textId="77777777" w:rsidR="009E63F4" w:rsidRPr="00F61920" w:rsidRDefault="009E63F4" w:rsidP="009E63F4">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Metro Cuadrado</w:t>
            </w:r>
          </w:p>
        </w:tc>
        <w:tc>
          <w:tcPr>
            <w:tcW w:w="1276" w:type="dxa"/>
            <w:noWrap/>
            <w:hideMark/>
          </w:tcPr>
          <w:p w14:paraId="1700DDE8" w14:textId="77777777" w:rsidR="009E63F4" w:rsidRPr="00F61920" w:rsidRDefault="009E63F4" w:rsidP="009E63F4">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2101.69</w:t>
            </w:r>
          </w:p>
        </w:tc>
        <w:tc>
          <w:tcPr>
            <w:tcW w:w="1418" w:type="dxa"/>
            <w:noWrap/>
            <w:hideMark/>
          </w:tcPr>
          <w:p w14:paraId="174DCFF8" w14:textId="77777777" w:rsidR="009E63F4" w:rsidRPr="00F61920" w:rsidRDefault="009E63F4" w:rsidP="009E63F4">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2101.6</w:t>
            </w:r>
          </w:p>
        </w:tc>
        <w:tc>
          <w:tcPr>
            <w:tcW w:w="1417" w:type="dxa"/>
            <w:noWrap/>
            <w:hideMark/>
          </w:tcPr>
          <w:p w14:paraId="1F3029E6" w14:textId="77777777" w:rsidR="009E63F4" w:rsidRPr="00F61920" w:rsidRDefault="009E63F4" w:rsidP="009E63F4">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2101.6</w:t>
            </w:r>
          </w:p>
        </w:tc>
        <w:tc>
          <w:tcPr>
            <w:tcW w:w="1730" w:type="dxa"/>
            <w:noWrap/>
            <w:hideMark/>
          </w:tcPr>
          <w:p w14:paraId="15C41700" w14:textId="77777777" w:rsidR="009E63F4" w:rsidRPr="00F61920" w:rsidRDefault="009E63F4" w:rsidP="009E63F4">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r w:rsidR="009E63F4" w:rsidRPr="00F61920" w14:paraId="5EAD7E8B" w14:textId="77777777" w:rsidTr="009E63F4">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2801" w:type="dxa"/>
            <w:hideMark/>
          </w:tcPr>
          <w:p w14:paraId="5A2782FC" w14:textId="77777777" w:rsidR="009E63F4" w:rsidRPr="00F61920" w:rsidRDefault="009E63F4" w:rsidP="009E63F4">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t>Atlas de Riesgos del Municipio de Campeche.</w:t>
            </w:r>
          </w:p>
        </w:tc>
        <w:tc>
          <w:tcPr>
            <w:tcW w:w="1163" w:type="dxa"/>
            <w:hideMark/>
          </w:tcPr>
          <w:p w14:paraId="38D8EE9D" w14:textId="77777777" w:rsidR="009E63F4" w:rsidRPr="00F61920" w:rsidRDefault="009E63F4" w:rsidP="009E63F4">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Otros</w:t>
            </w:r>
          </w:p>
        </w:tc>
        <w:tc>
          <w:tcPr>
            <w:tcW w:w="1276" w:type="dxa"/>
            <w:noWrap/>
            <w:hideMark/>
          </w:tcPr>
          <w:p w14:paraId="7546DA8B" w14:textId="77777777" w:rsidR="009E63F4" w:rsidRPr="00F61920" w:rsidRDefault="009E63F4" w:rsidP="009E63F4">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w:t>
            </w:r>
          </w:p>
        </w:tc>
        <w:tc>
          <w:tcPr>
            <w:tcW w:w="1418" w:type="dxa"/>
            <w:noWrap/>
            <w:hideMark/>
          </w:tcPr>
          <w:p w14:paraId="3A3AFAB6" w14:textId="77777777" w:rsidR="009E63F4" w:rsidRPr="00F61920" w:rsidRDefault="009E63F4" w:rsidP="009E63F4">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w:t>
            </w:r>
          </w:p>
        </w:tc>
        <w:tc>
          <w:tcPr>
            <w:tcW w:w="1417" w:type="dxa"/>
            <w:noWrap/>
            <w:hideMark/>
          </w:tcPr>
          <w:p w14:paraId="03B0E778" w14:textId="77777777" w:rsidR="009E63F4" w:rsidRPr="00F61920" w:rsidRDefault="009E63F4" w:rsidP="009E63F4">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w:t>
            </w:r>
          </w:p>
        </w:tc>
        <w:tc>
          <w:tcPr>
            <w:tcW w:w="1730" w:type="dxa"/>
            <w:noWrap/>
            <w:hideMark/>
          </w:tcPr>
          <w:p w14:paraId="34ACA7C8" w14:textId="77777777" w:rsidR="009E63F4" w:rsidRPr="00F61920" w:rsidRDefault="009E63F4" w:rsidP="009E63F4">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r w:rsidR="009E63F4" w:rsidRPr="00F61920" w14:paraId="59411ED2" w14:textId="77777777" w:rsidTr="009E63F4">
        <w:trPr>
          <w:trHeight w:val="1200"/>
        </w:trPr>
        <w:tc>
          <w:tcPr>
            <w:cnfStyle w:val="001000000000" w:firstRow="0" w:lastRow="0" w:firstColumn="1" w:lastColumn="0" w:oddVBand="0" w:evenVBand="0" w:oddHBand="0" w:evenHBand="0" w:firstRowFirstColumn="0" w:firstRowLastColumn="0" w:lastRowFirstColumn="0" w:lastRowLastColumn="0"/>
            <w:tcW w:w="2801" w:type="dxa"/>
            <w:hideMark/>
          </w:tcPr>
          <w:p w14:paraId="40DC8100" w14:textId="77777777" w:rsidR="009E63F4" w:rsidRPr="00F61920" w:rsidRDefault="009E63F4" w:rsidP="009E63F4">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t xml:space="preserve">Equipamiento de Sala de Asesorías y </w:t>
            </w:r>
            <w:r w:rsidRPr="00F61920">
              <w:rPr>
                <w:rFonts w:ascii="Hurme Geometric Sans 4" w:hAnsi="Hurme Geometric Sans 4" w:cs="Calibri"/>
                <w:b w:val="0"/>
                <w:bCs w:val="0"/>
              </w:rPr>
              <w:lastRenderedPageBreak/>
              <w:t>Capacitación para Trámites Municipales y Proyectos Estratégicos para la Ciudadanía y MIPYMES.</w:t>
            </w:r>
          </w:p>
        </w:tc>
        <w:tc>
          <w:tcPr>
            <w:tcW w:w="1163" w:type="dxa"/>
            <w:hideMark/>
          </w:tcPr>
          <w:p w14:paraId="664DA30E" w14:textId="77777777" w:rsidR="009E63F4" w:rsidRPr="00F61920" w:rsidRDefault="009E63F4" w:rsidP="009E63F4">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lastRenderedPageBreak/>
              <w:t>Pieza</w:t>
            </w:r>
          </w:p>
        </w:tc>
        <w:tc>
          <w:tcPr>
            <w:tcW w:w="1276" w:type="dxa"/>
            <w:noWrap/>
            <w:hideMark/>
          </w:tcPr>
          <w:p w14:paraId="4B7549EB" w14:textId="77777777" w:rsidR="009E63F4" w:rsidRPr="00F61920" w:rsidRDefault="009E63F4" w:rsidP="009E63F4">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47</w:t>
            </w:r>
          </w:p>
        </w:tc>
        <w:tc>
          <w:tcPr>
            <w:tcW w:w="1418" w:type="dxa"/>
            <w:noWrap/>
            <w:hideMark/>
          </w:tcPr>
          <w:p w14:paraId="6DA1A38B" w14:textId="77777777" w:rsidR="009E63F4" w:rsidRPr="00F61920" w:rsidRDefault="009E63F4" w:rsidP="009E63F4">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47</w:t>
            </w:r>
          </w:p>
        </w:tc>
        <w:tc>
          <w:tcPr>
            <w:tcW w:w="1417" w:type="dxa"/>
            <w:noWrap/>
            <w:hideMark/>
          </w:tcPr>
          <w:p w14:paraId="6D0C1044" w14:textId="77777777" w:rsidR="009E63F4" w:rsidRPr="00F61920" w:rsidRDefault="009E63F4" w:rsidP="009E63F4">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47</w:t>
            </w:r>
          </w:p>
        </w:tc>
        <w:tc>
          <w:tcPr>
            <w:tcW w:w="1730" w:type="dxa"/>
            <w:noWrap/>
            <w:hideMark/>
          </w:tcPr>
          <w:p w14:paraId="02D8FBD0" w14:textId="77777777" w:rsidR="009E63F4" w:rsidRPr="00F61920" w:rsidRDefault="009E63F4" w:rsidP="009E63F4">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r w:rsidR="009E63F4" w:rsidRPr="00F61920" w14:paraId="5EF7D526" w14:textId="77777777" w:rsidTr="009E63F4">
        <w:trPr>
          <w:cnfStyle w:val="000000100000" w:firstRow="0" w:lastRow="0" w:firstColumn="0" w:lastColumn="0" w:oddVBand="0" w:evenVBand="0" w:oddHBand="1" w:evenHBand="0" w:firstRowFirstColumn="0" w:firstRowLastColumn="0" w:lastRowFirstColumn="0" w:lastRowLastColumn="0"/>
          <w:trHeight w:val="1200"/>
        </w:trPr>
        <w:tc>
          <w:tcPr>
            <w:cnfStyle w:val="001000000000" w:firstRow="0" w:lastRow="0" w:firstColumn="1" w:lastColumn="0" w:oddVBand="0" w:evenVBand="0" w:oddHBand="0" w:evenHBand="0" w:firstRowFirstColumn="0" w:firstRowLastColumn="0" w:lastRowFirstColumn="0" w:lastRowLastColumn="0"/>
            <w:tcW w:w="2801" w:type="dxa"/>
            <w:hideMark/>
          </w:tcPr>
          <w:p w14:paraId="32484A57" w14:textId="77777777" w:rsidR="009E63F4" w:rsidRPr="00F61920" w:rsidRDefault="009E63F4" w:rsidP="009E63F4">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t>Construcción de Red o Sistema de Agua Entubada en el Municipio de Campeche, en la Localidad de San Francisco de Campeche, en diversas Colonias</w:t>
            </w:r>
          </w:p>
        </w:tc>
        <w:tc>
          <w:tcPr>
            <w:tcW w:w="1163" w:type="dxa"/>
            <w:hideMark/>
          </w:tcPr>
          <w:p w14:paraId="1A58B33D" w14:textId="77777777" w:rsidR="009E63F4" w:rsidRPr="00F61920" w:rsidRDefault="009E63F4" w:rsidP="009E63F4">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Metro</w:t>
            </w:r>
          </w:p>
        </w:tc>
        <w:tc>
          <w:tcPr>
            <w:tcW w:w="1276" w:type="dxa"/>
            <w:noWrap/>
            <w:hideMark/>
          </w:tcPr>
          <w:p w14:paraId="57E0F783" w14:textId="77777777" w:rsidR="009E63F4" w:rsidRPr="00F61920" w:rsidRDefault="009E63F4" w:rsidP="009E63F4">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2187.5</w:t>
            </w:r>
          </w:p>
        </w:tc>
        <w:tc>
          <w:tcPr>
            <w:tcW w:w="1418" w:type="dxa"/>
            <w:noWrap/>
            <w:hideMark/>
          </w:tcPr>
          <w:p w14:paraId="6C8439F3" w14:textId="77777777" w:rsidR="009E63F4" w:rsidRPr="00F61920" w:rsidRDefault="009E63F4" w:rsidP="009E63F4">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2187.5</w:t>
            </w:r>
          </w:p>
        </w:tc>
        <w:tc>
          <w:tcPr>
            <w:tcW w:w="1417" w:type="dxa"/>
            <w:noWrap/>
            <w:hideMark/>
          </w:tcPr>
          <w:p w14:paraId="27B0058E" w14:textId="77777777" w:rsidR="009E63F4" w:rsidRPr="00F61920" w:rsidRDefault="009E63F4" w:rsidP="009E63F4">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2187.5</w:t>
            </w:r>
          </w:p>
        </w:tc>
        <w:tc>
          <w:tcPr>
            <w:tcW w:w="1730" w:type="dxa"/>
            <w:noWrap/>
            <w:hideMark/>
          </w:tcPr>
          <w:p w14:paraId="26D1F02E" w14:textId="77777777" w:rsidR="009E63F4" w:rsidRPr="00F61920" w:rsidRDefault="009E63F4" w:rsidP="009E63F4">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r w:rsidR="009E63F4" w:rsidRPr="00F61920" w14:paraId="1CA524FD" w14:textId="77777777" w:rsidTr="009E63F4">
        <w:trPr>
          <w:trHeight w:val="1200"/>
        </w:trPr>
        <w:tc>
          <w:tcPr>
            <w:cnfStyle w:val="001000000000" w:firstRow="0" w:lastRow="0" w:firstColumn="1" w:lastColumn="0" w:oddVBand="0" w:evenVBand="0" w:oddHBand="0" w:evenHBand="0" w:firstRowFirstColumn="0" w:firstRowLastColumn="0" w:lastRowFirstColumn="0" w:lastRowLastColumn="0"/>
            <w:tcW w:w="2801" w:type="dxa"/>
            <w:hideMark/>
          </w:tcPr>
          <w:p w14:paraId="64B8F4BC" w14:textId="77777777" w:rsidR="009E63F4" w:rsidRPr="00F61920" w:rsidRDefault="009E63F4" w:rsidP="009E63F4">
            <w:pPr>
              <w:spacing w:after="160" w:line="276" w:lineRule="auto"/>
              <w:jc w:val="both"/>
              <w:rPr>
                <w:rFonts w:ascii="Hurme Geometric Sans 4" w:hAnsi="Hurme Geometric Sans 4" w:cs="Calibri"/>
                <w:b w:val="0"/>
                <w:bCs w:val="0"/>
              </w:rPr>
            </w:pPr>
            <w:r w:rsidRPr="00F61920">
              <w:rPr>
                <w:rFonts w:ascii="Hurme Geometric Sans 4" w:hAnsi="Hurme Geometric Sans 4" w:cs="Calibri"/>
                <w:b w:val="0"/>
                <w:bCs w:val="0"/>
              </w:rPr>
              <w:t>Construcción de Guarniciones y banquetas en la localidad de San Francisco de Campeche (Adqusición de materiales)</w:t>
            </w:r>
          </w:p>
        </w:tc>
        <w:tc>
          <w:tcPr>
            <w:tcW w:w="1163" w:type="dxa"/>
            <w:hideMark/>
          </w:tcPr>
          <w:p w14:paraId="2691B9A6" w14:textId="77777777" w:rsidR="009E63F4" w:rsidRPr="00F61920" w:rsidRDefault="009E63F4" w:rsidP="009E63F4">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Metro Cuadrado</w:t>
            </w:r>
          </w:p>
        </w:tc>
        <w:tc>
          <w:tcPr>
            <w:tcW w:w="1276" w:type="dxa"/>
            <w:noWrap/>
            <w:hideMark/>
          </w:tcPr>
          <w:p w14:paraId="3F8BD79E" w14:textId="77777777" w:rsidR="009E63F4" w:rsidRPr="00F61920" w:rsidRDefault="009E63F4" w:rsidP="009E63F4">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1072.37</w:t>
            </w:r>
          </w:p>
        </w:tc>
        <w:tc>
          <w:tcPr>
            <w:tcW w:w="1418" w:type="dxa"/>
            <w:noWrap/>
            <w:hideMark/>
          </w:tcPr>
          <w:p w14:paraId="72DB98B8" w14:textId="77777777" w:rsidR="009E63F4" w:rsidRPr="00F61920" w:rsidRDefault="009E63F4" w:rsidP="009E63F4">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1072.3</w:t>
            </w:r>
          </w:p>
        </w:tc>
        <w:tc>
          <w:tcPr>
            <w:tcW w:w="1417" w:type="dxa"/>
            <w:noWrap/>
            <w:hideMark/>
          </w:tcPr>
          <w:p w14:paraId="6D7EC041" w14:textId="77777777" w:rsidR="009E63F4" w:rsidRPr="00F61920" w:rsidRDefault="009E63F4" w:rsidP="009E63F4">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1072.3</w:t>
            </w:r>
          </w:p>
        </w:tc>
        <w:tc>
          <w:tcPr>
            <w:tcW w:w="1730" w:type="dxa"/>
            <w:noWrap/>
            <w:hideMark/>
          </w:tcPr>
          <w:p w14:paraId="32A26FBB" w14:textId="77777777" w:rsidR="009E63F4" w:rsidRPr="00F61920" w:rsidRDefault="009E63F4" w:rsidP="009E63F4">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100</w:t>
            </w:r>
          </w:p>
        </w:tc>
      </w:tr>
    </w:tbl>
    <w:p w14:paraId="4C2A9343" w14:textId="77777777" w:rsidR="009E63F4" w:rsidRPr="00F61920" w:rsidRDefault="009E63F4" w:rsidP="007050BC">
      <w:pPr>
        <w:spacing w:after="160" w:line="276" w:lineRule="auto"/>
        <w:jc w:val="both"/>
        <w:rPr>
          <w:rFonts w:ascii="Hurme Geometric Sans 4" w:hAnsi="Hurme Geometric Sans 4" w:cs="Calibri"/>
        </w:rPr>
      </w:pPr>
      <w:r w:rsidRPr="00F61920">
        <w:rPr>
          <w:rFonts w:ascii="Hurme Geometric Sans 4" w:hAnsi="Hurme Geometric Sans 4" w:cs="Calibri"/>
        </w:rPr>
        <w:t xml:space="preserve">El cumplimiento del 100% de las metas establecidas para todos los proyectos refleja un desempeño sobresaliente en la gestión y ejecución de los recursos públicos. Este logro no solo asegura que las inversiones </w:t>
      </w:r>
      <w:r w:rsidRPr="00F61920">
        <w:rPr>
          <w:rFonts w:ascii="Hurme Geometric Sans 4" w:hAnsi="Hurme Geometric Sans 4" w:cs="Calibri"/>
        </w:rPr>
        <w:lastRenderedPageBreak/>
        <w:t>se destinaron correctamente, sino que también demuestra un compromiso con la transparencia y la efectividad en la atención a las necesidades prioritarias del municipio.</w:t>
      </w:r>
    </w:p>
    <w:p w14:paraId="2C246C38" w14:textId="43D1971F" w:rsidR="009E63F4" w:rsidRPr="00F61920" w:rsidRDefault="009E63F4" w:rsidP="007050BC">
      <w:pPr>
        <w:spacing w:after="160" w:line="276" w:lineRule="auto"/>
        <w:jc w:val="both"/>
        <w:rPr>
          <w:rFonts w:ascii="Hurme Geometric Sans 4" w:hAnsi="Hurme Geometric Sans 4" w:cs="Calibri"/>
        </w:rPr>
      </w:pPr>
      <w:r w:rsidRPr="00F61920">
        <w:rPr>
          <w:rFonts w:ascii="Hurme Geometric Sans 4" w:hAnsi="Hurme Geometric Sans 4" w:cs="Calibri"/>
        </w:rPr>
        <w:t>Además, la diversificación de los proyectos, abarcando áreas como agua potable, urbanización, electrificación, alcantarillado, mejoramiento de vivienda y PRODIM, permitió atender de manera integral diferentes aspectos clave del desarrollo municipal. Esta variedad de iniciativas garantiza un impacto positivo y amplio, beneficiando tanto a las comunidades más vulnerables como al fortalecimiento de la infraestructura básica y social del municipio.</w:t>
      </w:r>
    </w:p>
    <w:p w14:paraId="467B8518" w14:textId="77777777" w:rsidR="00137F43" w:rsidRPr="00F61920" w:rsidRDefault="00137F43" w:rsidP="009E63F4"/>
    <w:tbl>
      <w:tblPr>
        <w:tblStyle w:val="Tablaconcuadrcula4-nfasis4"/>
        <w:tblW w:w="0" w:type="auto"/>
        <w:tblLook w:val="04A0" w:firstRow="1" w:lastRow="0" w:firstColumn="1" w:lastColumn="0" w:noHBand="0" w:noVBand="1"/>
      </w:tblPr>
      <w:tblGrid>
        <w:gridCol w:w="2132"/>
        <w:gridCol w:w="1233"/>
        <w:gridCol w:w="1233"/>
        <w:gridCol w:w="1442"/>
        <w:gridCol w:w="1396"/>
        <w:gridCol w:w="1396"/>
      </w:tblGrid>
      <w:tr w:rsidR="007050BC" w:rsidRPr="00F61920" w14:paraId="1651501C" w14:textId="77777777" w:rsidTr="007050BC">
        <w:trPr>
          <w:cnfStyle w:val="100000000000" w:firstRow="1" w:lastRow="0" w:firstColumn="0" w:lastColumn="0" w:oddVBand="0" w:evenVBand="0" w:oddHBand="0" w:evenHBand="0" w:firstRowFirstColumn="0" w:firstRowLastColumn="0" w:lastRowFirstColumn="0" w:lastRowLastColumn="0"/>
          <w:trHeight w:val="601"/>
        </w:trPr>
        <w:tc>
          <w:tcPr>
            <w:cnfStyle w:val="001000000000" w:firstRow="0" w:lastRow="0" w:firstColumn="1" w:lastColumn="0" w:oddVBand="0" w:evenVBand="0" w:oddHBand="0" w:evenHBand="0" w:firstRowFirstColumn="0" w:firstRowLastColumn="0" w:lastRowFirstColumn="0" w:lastRowLastColumn="0"/>
            <w:tcW w:w="3256" w:type="dxa"/>
            <w:hideMark/>
          </w:tcPr>
          <w:p w14:paraId="3DB7F523" w14:textId="77777777" w:rsidR="00137F43" w:rsidRPr="00F61920" w:rsidRDefault="00137F43" w:rsidP="007050BC">
            <w:pPr>
              <w:spacing w:after="160" w:line="276" w:lineRule="auto"/>
              <w:jc w:val="center"/>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NOMBRE DE LA OBRA</w:t>
            </w:r>
          </w:p>
        </w:tc>
        <w:tc>
          <w:tcPr>
            <w:tcW w:w="1050" w:type="dxa"/>
            <w:hideMark/>
          </w:tcPr>
          <w:p w14:paraId="5544097B" w14:textId="77777777" w:rsidR="00137F43" w:rsidRPr="00F61920" w:rsidRDefault="00137F43" w:rsidP="007050BC">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HOMBRES</w:t>
            </w:r>
          </w:p>
        </w:tc>
        <w:tc>
          <w:tcPr>
            <w:tcW w:w="946" w:type="dxa"/>
            <w:hideMark/>
          </w:tcPr>
          <w:p w14:paraId="2E2C9A09" w14:textId="77777777" w:rsidR="00137F43" w:rsidRPr="00F61920" w:rsidRDefault="00137F43" w:rsidP="007050BC">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MUJERES</w:t>
            </w:r>
          </w:p>
        </w:tc>
        <w:tc>
          <w:tcPr>
            <w:tcW w:w="1220" w:type="dxa"/>
            <w:hideMark/>
          </w:tcPr>
          <w:p w14:paraId="001E29C2" w14:textId="77777777" w:rsidR="00137F43" w:rsidRPr="00F61920" w:rsidRDefault="00137F43" w:rsidP="007050BC">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Total de Beneficiarios</w:t>
            </w:r>
          </w:p>
        </w:tc>
        <w:tc>
          <w:tcPr>
            <w:tcW w:w="1180" w:type="dxa"/>
            <w:hideMark/>
          </w:tcPr>
          <w:p w14:paraId="2034ACD4" w14:textId="77777777" w:rsidR="00137F43" w:rsidRPr="00F61920" w:rsidRDefault="00137F43" w:rsidP="007050BC">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 Beneficiados Hombres</w:t>
            </w:r>
          </w:p>
        </w:tc>
        <w:tc>
          <w:tcPr>
            <w:tcW w:w="1180" w:type="dxa"/>
            <w:hideMark/>
          </w:tcPr>
          <w:p w14:paraId="1FD70115" w14:textId="77777777" w:rsidR="00137F43" w:rsidRPr="00F61920" w:rsidRDefault="00137F43" w:rsidP="007050BC">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 Beneficiados Mujeres</w:t>
            </w:r>
          </w:p>
        </w:tc>
      </w:tr>
      <w:tr w:rsidR="007050BC" w:rsidRPr="00F61920" w14:paraId="5D0B56F0" w14:textId="77777777" w:rsidTr="007050BC">
        <w:trPr>
          <w:cnfStyle w:val="000000100000" w:firstRow="0" w:lastRow="0" w:firstColumn="0" w:lastColumn="0" w:oddVBand="0" w:evenVBand="0" w:oddHBand="1" w:evenHBand="0" w:firstRowFirstColumn="0" w:firstRowLastColumn="0" w:lastRowFirstColumn="0" w:lastRowLastColumn="0"/>
          <w:trHeight w:val="2100"/>
        </w:trPr>
        <w:tc>
          <w:tcPr>
            <w:cnfStyle w:val="001000000000" w:firstRow="0" w:lastRow="0" w:firstColumn="1" w:lastColumn="0" w:oddVBand="0" w:evenVBand="0" w:oddHBand="0" w:evenHBand="0" w:firstRowFirstColumn="0" w:firstRowLastColumn="0" w:lastRowFirstColumn="0" w:lastRowLastColumn="0"/>
            <w:tcW w:w="3256" w:type="dxa"/>
            <w:hideMark/>
          </w:tcPr>
          <w:p w14:paraId="487AEE9B" w14:textId="77777777" w:rsidR="00137F43" w:rsidRPr="00F61920" w:rsidRDefault="00137F43" w:rsidP="007050BC">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 xml:space="preserve">Rehabilitación de red de agua entubada línea de distribución en diversas calles de la colonia El Polvorín en el Municipio de Campeche, Localidad San Francisco de Campeche, </w:t>
            </w:r>
            <w:r w:rsidRPr="00F61920">
              <w:rPr>
                <w:rFonts w:ascii="Hurme Geometric Sans 4" w:hAnsi="Hurme Geometric Sans 4" w:cs="Calibri"/>
                <w:b w:val="0"/>
                <w:bCs w:val="0"/>
                <w:i/>
                <w:iCs/>
              </w:rPr>
              <w:lastRenderedPageBreak/>
              <w:t>Area Urbana, Etapa I.</w:t>
            </w:r>
          </w:p>
        </w:tc>
        <w:tc>
          <w:tcPr>
            <w:tcW w:w="1050" w:type="dxa"/>
            <w:noWrap/>
            <w:hideMark/>
          </w:tcPr>
          <w:p w14:paraId="2F207F22" w14:textId="77777777" w:rsidR="00137F43" w:rsidRPr="00F61920" w:rsidRDefault="00137F43" w:rsidP="007050BC">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lastRenderedPageBreak/>
              <w:t>141555</w:t>
            </w:r>
          </w:p>
        </w:tc>
        <w:tc>
          <w:tcPr>
            <w:tcW w:w="946" w:type="dxa"/>
            <w:noWrap/>
            <w:hideMark/>
          </w:tcPr>
          <w:p w14:paraId="0CBA187E" w14:textId="77777777" w:rsidR="00137F43" w:rsidRPr="00F61920" w:rsidRDefault="00137F43" w:rsidP="007050BC">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152522</w:t>
            </w:r>
          </w:p>
        </w:tc>
        <w:tc>
          <w:tcPr>
            <w:tcW w:w="1220" w:type="dxa"/>
            <w:noWrap/>
            <w:hideMark/>
          </w:tcPr>
          <w:p w14:paraId="5A4A44C8" w14:textId="77777777" w:rsidR="00137F43" w:rsidRPr="00F61920" w:rsidRDefault="00137F43" w:rsidP="007050BC">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294077</w:t>
            </w:r>
          </w:p>
        </w:tc>
        <w:tc>
          <w:tcPr>
            <w:tcW w:w="1180" w:type="dxa"/>
            <w:hideMark/>
          </w:tcPr>
          <w:p w14:paraId="6E3D9088" w14:textId="77777777" w:rsidR="00137F43" w:rsidRPr="00F61920" w:rsidRDefault="00137F43" w:rsidP="007050BC">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48%</w:t>
            </w:r>
          </w:p>
        </w:tc>
        <w:tc>
          <w:tcPr>
            <w:tcW w:w="1180" w:type="dxa"/>
            <w:hideMark/>
          </w:tcPr>
          <w:p w14:paraId="4ADEB67B" w14:textId="77777777" w:rsidR="00137F43" w:rsidRPr="00F61920" w:rsidRDefault="00137F43" w:rsidP="007050BC">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52%</w:t>
            </w:r>
          </w:p>
        </w:tc>
      </w:tr>
      <w:tr w:rsidR="007050BC" w:rsidRPr="00F61920" w14:paraId="3CCC3022" w14:textId="77777777" w:rsidTr="007050BC">
        <w:trPr>
          <w:trHeight w:val="2100"/>
        </w:trPr>
        <w:tc>
          <w:tcPr>
            <w:cnfStyle w:val="001000000000" w:firstRow="0" w:lastRow="0" w:firstColumn="1" w:lastColumn="0" w:oddVBand="0" w:evenVBand="0" w:oddHBand="0" w:evenHBand="0" w:firstRowFirstColumn="0" w:firstRowLastColumn="0" w:lastRowFirstColumn="0" w:lastRowLastColumn="0"/>
            <w:tcW w:w="3256" w:type="dxa"/>
            <w:hideMark/>
          </w:tcPr>
          <w:p w14:paraId="17130F41" w14:textId="77777777" w:rsidR="00137F43" w:rsidRPr="00F61920" w:rsidRDefault="00137F43" w:rsidP="007050BC">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Rehabilitación de red de agua entubada línea de distribución en diversas calles de la colonia Tepeyac en el Municipio de Campeche, Localidad San Francisco de Campeche, Area Urbana, Etapa I.</w:t>
            </w:r>
          </w:p>
        </w:tc>
        <w:tc>
          <w:tcPr>
            <w:tcW w:w="1050" w:type="dxa"/>
            <w:noWrap/>
            <w:hideMark/>
          </w:tcPr>
          <w:p w14:paraId="513CF0D3" w14:textId="77777777" w:rsidR="00137F43" w:rsidRPr="00F61920" w:rsidRDefault="00137F43" w:rsidP="007050BC">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5270</w:t>
            </w:r>
          </w:p>
        </w:tc>
        <w:tc>
          <w:tcPr>
            <w:tcW w:w="946" w:type="dxa"/>
            <w:noWrap/>
            <w:hideMark/>
          </w:tcPr>
          <w:p w14:paraId="29EFC20B" w14:textId="77777777" w:rsidR="00137F43" w:rsidRPr="00F61920" w:rsidRDefault="00137F43" w:rsidP="007050BC">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5628</w:t>
            </w:r>
          </w:p>
        </w:tc>
        <w:tc>
          <w:tcPr>
            <w:tcW w:w="1220" w:type="dxa"/>
            <w:noWrap/>
            <w:hideMark/>
          </w:tcPr>
          <w:p w14:paraId="6DF3EF58" w14:textId="77777777" w:rsidR="00137F43" w:rsidRPr="00F61920" w:rsidRDefault="00137F43" w:rsidP="007050BC">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10898</w:t>
            </w:r>
          </w:p>
        </w:tc>
        <w:tc>
          <w:tcPr>
            <w:tcW w:w="1180" w:type="dxa"/>
            <w:hideMark/>
          </w:tcPr>
          <w:p w14:paraId="4231EA85" w14:textId="77777777" w:rsidR="00137F43" w:rsidRPr="00F61920" w:rsidRDefault="00137F43" w:rsidP="007050BC">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48%</w:t>
            </w:r>
          </w:p>
        </w:tc>
        <w:tc>
          <w:tcPr>
            <w:tcW w:w="1180" w:type="dxa"/>
            <w:hideMark/>
          </w:tcPr>
          <w:p w14:paraId="0FFECB5C" w14:textId="77777777" w:rsidR="00137F43" w:rsidRPr="00F61920" w:rsidRDefault="00137F43" w:rsidP="007050BC">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52%</w:t>
            </w:r>
          </w:p>
        </w:tc>
      </w:tr>
      <w:tr w:rsidR="007050BC" w:rsidRPr="00F61920" w14:paraId="16CC2B48" w14:textId="77777777" w:rsidTr="007050BC">
        <w:trPr>
          <w:cnfStyle w:val="000000100000" w:firstRow="0" w:lastRow="0" w:firstColumn="0" w:lastColumn="0" w:oddVBand="0" w:evenVBand="0" w:oddHBand="1" w:evenHBand="0" w:firstRowFirstColumn="0" w:firstRowLastColumn="0" w:lastRowFirstColumn="0" w:lastRowLastColumn="0"/>
          <w:trHeight w:val="2100"/>
        </w:trPr>
        <w:tc>
          <w:tcPr>
            <w:cnfStyle w:val="001000000000" w:firstRow="0" w:lastRow="0" w:firstColumn="1" w:lastColumn="0" w:oddVBand="0" w:evenVBand="0" w:oddHBand="0" w:evenHBand="0" w:firstRowFirstColumn="0" w:firstRowLastColumn="0" w:lastRowFirstColumn="0" w:lastRowLastColumn="0"/>
            <w:tcW w:w="3256" w:type="dxa"/>
            <w:hideMark/>
          </w:tcPr>
          <w:p w14:paraId="005F6C89" w14:textId="77777777" w:rsidR="00137F43" w:rsidRPr="00F61920" w:rsidRDefault="00137F43" w:rsidP="007050BC">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 xml:space="preserve">Rehabilitación de Red  o Sistema de Agua Entubada (Adquisición y Suministro </w:t>
            </w:r>
            <w:r w:rsidRPr="00F61920">
              <w:rPr>
                <w:rFonts w:ascii="Hurme Geometric Sans 4" w:hAnsi="Hurme Geometric Sans 4" w:cs="Calibri"/>
                <w:b w:val="0"/>
                <w:bCs w:val="0"/>
                <w:i/>
                <w:iCs/>
              </w:rPr>
              <w:lastRenderedPageBreak/>
              <w:t>de Materiales) Válvulas en el Municipio de Campeche en la Localidad de San Francisco de Campeche, Área Urbana.</w:t>
            </w:r>
          </w:p>
        </w:tc>
        <w:tc>
          <w:tcPr>
            <w:tcW w:w="1050" w:type="dxa"/>
            <w:noWrap/>
            <w:hideMark/>
          </w:tcPr>
          <w:p w14:paraId="67D371A0" w14:textId="77777777" w:rsidR="00137F43" w:rsidRPr="00F61920" w:rsidRDefault="00137F43" w:rsidP="007050BC">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lastRenderedPageBreak/>
              <w:t>100</w:t>
            </w:r>
          </w:p>
        </w:tc>
        <w:tc>
          <w:tcPr>
            <w:tcW w:w="946" w:type="dxa"/>
            <w:noWrap/>
            <w:hideMark/>
          </w:tcPr>
          <w:p w14:paraId="35BAE743" w14:textId="77777777" w:rsidR="00137F43" w:rsidRPr="00F61920" w:rsidRDefault="00137F43" w:rsidP="007050BC">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109</w:t>
            </w:r>
          </w:p>
        </w:tc>
        <w:tc>
          <w:tcPr>
            <w:tcW w:w="1220" w:type="dxa"/>
            <w:noWrap/>
            <w:hideMark/>
          </w:tcPr>
          <w:p w14:paraId="5E46B8EC" w14:textId="77777777" w:rsidR="00137F43" w:rsidRPr="00F61920" w:rsidRDefault="00137F43" w:rsidP="007050BC">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209</w:t>
            </w:r>
          </w:p>
        </w:tc>
        <w:tc>
          <w:tcPr>
            <w:tcW w:w="1180" w:type="dxa"/>
            <w:hideMark/>
          </w:tcPr>
          <w:p w14:paraId="5A312FCB" w14:textId="77777777" w:rsidR="00137F43" w:rsidRPr="00F61920" w:rsidRDefault="00137F43" w:rsidP="007050BC">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48%</w:t>
            </w:r>
          </w:p>
        </w:tc>
        <w:tc>
          <w:tcPr>
            <w:tcW w:w="1180" w:type="dxa"/>
            <w:hideMark/>
          </w:tcPr>
          <w:p w14:paraId="2C035477" w14:textId="77777777" w:rsidR="00137F43" w:rsidRPr="00F61920" w:rsidRDefault="00137F43" w:rsidP="007050BC">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52%</w:t>
            </w:r>
          </w:p>
        </w:tc>
      </w:tr>
    </w:tbl>
    <w:p w14:paraId="2581879F" w14:textId="77777777" w:rsidR="00137F43" w:rsidRPr="00F61920" w:rsidRDefault="00137F43" w:rsidP="009E63F4"/>
    <w:tbl>
      <w:tblPr>
        <w:tblStyle w:val="Tablaconcuadrcula4-nfasis4"/>
        <w:tblW w:w="0" w:type="auto"/>
        <w:tblLook w:val="04A0" w:firstRow="1" w:lastRow="0" w:firstColumn="1" w:lastColumn="0" w:noHBand="0" w:noVBand="1"/>
      </w:tblPr>
      <w:tblGrid>
        <w:gridCol w:w="2781"/>
        <w:gridCol w:w="1115"/>
        <w:gridCol w:w="1115"/>
        <w:gridCol w:w="1301"/>
        <w:gridCol w:w="1260"/>
        <w:gridCol w:w="1260"/>
      </w:tblGrid>
      <w:tr w:rsidR="007050BC" w:rsidRPr="00F61920" w14:paraId="32CE5385" w14:textId="77777777" w:rsidTr="008B5C28">
        <w:trPr>
          <w:cnfStyle w:val="100000000000" w:firstRow="1" w:lastRow="0" w:firstColumn="0" w:lastColumn="0" w:oddVBand="0" w:evenVBand="0" w:oddHBand="0" w:evenHBand="0" w:firstRowFirstColumn="0" w:firstRowLastColumn="0" w:lastRowFirstColumn="0" w:lastRowLastColumn="0"/>
          <w:trHeight w:val="601"/>
        </w:trPr>
        <w:tc>
          <w:tcPr>
            <w:cnfStyle w:val="001000000000" w:firstRow="0" w:lastRow="0" w:firstColumn="1" w:lastColumn="0" w:oddVBand="0" w:evenVBand="0" w:oddHBand="0" w:evenHBand="0" w:firstRowFirstColumn="0" w:firstRowLastColumn="0" w:lastRowFirstColumn="0" w:lastRowLastColumn="0"/>
            <w:tcW w:w="3256" w:type="dxa"/>
            <w:hideMark/>
          </w:tcPr>
          <w:p w14:paraId="3F197154" w14:textId="77777777" w:rsidR="007050BC" w:rsidRPr="00F61920" w:rsidRDefault="007050BC" w:rsidP="008B5C28">
            <w:pPr>
              <w:spacing w:after="160" w:line="276" w:lineRule="auto"/>
              <w:jc w:val="center"/>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NOMBRE DE LA OBRA</w:t>
            </w:r>
          </w:p>
        </w:tc>
        <w:tc>
          <w:tcPr>
            <w:tcW w:w="1050" w:type="dxa"/>
            <w:hideMark/>
          </w:tcPr>
          <w:p w14:paraId="4E1D7855" w14:textId="77777777" w:rsidR="007050BC" w:rsidRPr="00F61920" w:rsidRDefault="007050BC"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HOMBRES</w:t>
            </w:r>
          </w:p>
        </w:tc>
        <w:tc>
          <w:tcPr>
            <w:tcW w:w="946" w:type="dxa"/>
            <w:hideMark/>
          </w:tcPr>
          <w:p w14:paraId="5B9E4665" w14:textId="77777777" w:rsidR="007050BC" w:rsidRPr="00F61920" w:rsidRDefault="007050BC"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MUJERES</w:t>
            </w:r>
          </w:p>
        </w:tc>
        <w:tc>
          <w:tcPr>
            <w:tcW w:w="1220" w:type="dxa"/>
            <w:hideMark/>
          </w:tcPr>
          <w:p w14:paraId="61FF71A6" w14:textId="77777777" w:rsidR="007050BC" w:rsidRPr="00F61920" w:rsidRDefault="007050BC"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Total de Beneficiarios</w:t>
            </w:r>
          </w:p>
        </w:tc>
        <w:tc>
          <w:tcPr>
            <w:tcW w:w="1180" w:type="dxa"/>
            <w:hideMark/>
          </w:tcPr>
          <w:p w14:paraId="1FB7C8CB" w14:textId="77777777" w:rsidR="007050BC" w:rsidRPr="00F61920" w:rsidRDefault="007050BC"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 Beneficiados Hombres</w:t>
            </w:r>
          </w:p>
        </w:tc>
        <w:tc>
          <w:tcPr>
            <w:tcW w:w="1180" w:type="dxa"/>
            <w:hideMark/>
          </w:tcPr>
          <w:p w14:paraId="689EE544" w14:textId="77777777" w:rsidR="007050BC" w:rsidRPr="00F61920" w:rsidRDefault="007050BC"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 Beneficiados Mujeres</w:t>
            </w:r>
          </w:p>
        </w:tc>
      </w:tr>
      <w:tr w:rsidR="007050BC" w:rsidRPr="00F61920" w14:paraId="14DFBE30" w14:textId="77777777" w:rsidTr="008B5C28">
        <w:trPr>
          <w:cnfStyle w:val="000000100000" w:firstRow="0" w:lastRow="0" w:firstColumn="0" w:lastColumn="0" w:oddVBand="0" w:evenVBand="0" w:oddHBand="1" w:evenHBand="0" w:firstRowFirstColumn="0" w:firstRowLastColumn="0" w:lastRowFirstColumn="0" w:lastRowLastColumn="0"/>
          <w:trHeight w:val="2100"/>
        </w:trPr>
        <w:tc>
          <w:tcPr>
            <w:cnfStyle w:val="001000000000" w:firstRow="0" w:lastRow="0" w:firstColumn="1" w:lastColumn="0" w:oddVBand="0" w:evenVBand="0" w:oddHBand="0" w:evenHBand="0" w:firstRowFirstColumn="0" w:firstRowLastColumn="0" w:lastRowFirstColumn="0" w:lastRowLastColumn="0"/>
            <w:tcW w:w="3256" w:type="dxa"/>
            <w:hideMark/>
          </w:tcPr>
          <w:p w14:paraId="76099E22" w14:textId="77777777" w:rsidR="007050BC" w:rsidRPr="00F61920" w:rsidRDefault="007050BC" w:rsidP="008B5C28">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Ampliación de red  de agua entubada Línea de Distribución en la Calle 6 entre Calle 5 y Calle 7, Colonia Carmelo en el Municipio de Campeche, Localidad de San Francisco de Campeche, Area Urbana.</w:t>
            </w:r>
          </w:p>
        </w:tc>
        <w:tc>
          <w:tcPr>
            <w:tcW w:w="1050" w:type="dxa"/>
            <w:noWrap/>
            <w:hideMark/>
          </w:tcPr>
          <w:p w14:paraId="6A0474A9" w14:textId="77777777" w:rsidR="007050BC" w:rsidRPr="00F61920" w:rsidRDefault="007050BC"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46563</w:t>
            </w:r>
          </w:p>
        </w:tc>
        <w:tc>
          <w:tcPr>
            <w:tcW w:w="946" w:type="dxa"/>
            <w:noWrap/>
            <w:hideMark/>
          </w:tcPr>
          <w:p w14:paraId="47FC7067" w14:textId="77777777" w:rsidR="007050BC" w:rsidRPr="00F61920" w:rsidRDefault="007050BC"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49630</w:t>
            </w:r>
          </w:p>
        </w:tc>
        <w:tc>
          <w:tcPr>
            <w:tcW w:w="1220" w:type="dxa"/>
            <w:noWrap/>
            <w:hideMark/>
          </w:tcPr>
          <w:p w14:paraId="3A7106AB" w14:textId="77777777" w:rsidR="007050BC" w:rsidRPr="00F61920" w:rsidRDefault="007050BC"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96193</w:t>
            </w:r>
          </w:p>
        </w:tc>
        <w:tc>
          <w:tcPr>
            <w:tcW w:w="1180" w:type="dxa"/>
            <w:hideMark/>
          </w:tcPr>
          <w:p w14:paraId="1D19B380" w14:textId="77777777" w:rsidR="007050BC" w:rsidRPr="00F61920" w:rsidRDefault="007050BC"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48%</w:t>
            </w:r>
          </w:p>
        </w:tc>
        <w:tc>
          <w:tcPr>
            <w:tcW w:w="1180" w:type="dxa"/>
            <w:hideMark/>
          </w:tcPr>
          <w:p w14:paraId="7E08061F" w14:textId="77777777" w:rsidR="007050BC" w:rsidRPr="00F61920" w:rsidRDefault="007050BC"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52%</w:t>
            </w:r>
          </w:p>
        </w:tc>
      </w:tr>
      <w:tr w:rsidR="007050BC" w:rsidRPr="00F61920" w14:paraId="22BF292A" w14:textId="77777777" w:rsidTr="008B5C28">
        <w:trPr>
          <w:trHeight w:val="2400"/>
        </w:trPr>
        <w:tc>
          <w:tcPr>
            <w:cnfStyle w:val="001000000000" w:firstRow="0" w:lastRow="0" w:firstColumn="1" w:lastColumn="0" w:oddVBand="0" w:evenVBand="0" w:oddHBand="0" w:evenHBand="0" w:firstRowFirstColumn="0" w:firstRowLastColumn="0" w:lastRowFirstColumn="0" w:lastRowLastColumn="0"/>
            <w:tcW w:w="3256" w:type="dxa"/>
            <w:hideMark/>
          </w:tcPr>
          <w:p w14:paraId="668FF2B4" w14:textId="77777777" w:rsidR="007050BC" w:rsidRPr="00F61920" w:rsidRDefault="007050BC" w:rsidP="008B5C28">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lastRenderedPageBreak/>
              <w:t>Ampliación de red  de agua entubada, Línea de Distribución de 3 Pulgadas en el Andador Privada de la 24, entre Calle 24 y Calle Las Flores, Colonia Las Flores, en la Localidad de Lerma, del Municipio de Campeche, Area Urbana.</w:t>
            </w:r>
          </w:p>
        </w:tc>
        <w:tc>
          <w:tcPr>
            <w:tcW w:w="1050" w:type="dxa"/>
            <w:noWrap/>
            <w:hideMark/>
          </w:tcPr>
          <w:p w14:paraId="3B5ED73B" w14:textId="77777777" w:rsidR="007050BC" w:rsidRPr="00F61920" w:rsidRDefault="007050BC"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77</w:t>
            </w:r>
          </w:p>
        </w:tc>
        <w:tc>
          <w:tcPr>
            <w:tcW w:w="946" w:type="dxa"/>
            <w:noWrap/>
            <w:hideMark/>
          </w:tcPr>
          <w:p w14:paraId="4073C53B" w14:textId="77777777" w:rsidR="007050BC" w:rsidRPr="00F61920" w:rsidRDefault="007050BC"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71</w:t>
            </w:r>
          </w:p>
        </w:tc>
        <w:tc>
          <w:tcPr>
            <w:tcW w:w="1220" w:type="dxa"/>
            <w:noWrap/>
            <w:hideMark/>
          </w:tcPr>
          <w:p w14:paraId="34623742" w14:textId="77777777" w:rsidR="007050BC" w:rsidRPr="00F61920" w:rsidRDefault="007050BC"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148</w:t>
            </w:r>
          </w:p>
        </w:tc>
        <w:tc>
          <w:tcPr>
            <w:tcW w:w="1180" w:type="dxa"/>
            <w:hideMark/>
          </w:tcPr>
          <w:p w14:paraId="36EEBC1D" w14:textId="77777777" w:rsidR="007050BC" w:rsidRPr="00F61920" w:rsidRDefault="007050BC"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52%</w:t>
            </w:r>
          </w:p>
        </w:tc>
        <w:tc>
          <w:tcPr>
            <w:tcW w:w="1180" w:type="dxa"/>
            <w:hideMark/>
          </w:tcPr>
          <w:p w14:paraId="7FB375E7" w14:textId="77777777" w:rsidR="007050BC" w:rsidRPr="00F61920" w:rsidRDefault="007050BC"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48%</w:t>
            </w:r>
          </w:p>
        </w:tc>
      </w:tr>
      <w:tr w:rsidR="007050BC" w:rsidRPr="00F61920" w14:paraId="7A018FCC" w14:textId="77777777" w:rsidTr="008B5C28">
        <w:trPr>
          <w:cnfStyle w:val="000000100000" w:firstRow="0" w:lastRow="0" w:firstColumn="0" w:lastColumn="0" w:oddVBand="0" w:evenVBand="0" w:oddHBand="1" w:evenHBand="0" w:firstRowFirstColumn="0" w:firstRowLastColumn="0" w:lastRowFirstColumn="0" w:lastRowLastColumn="0"/>
          <w:trHeight w:val="1500"/>
        </w:trPr>
        <w:tc>
          <w:tcPr>
            <w:cnfStyle w:val="001000000000" w:firstRow="0" w:lastRow="0" w:firstColumn="1" w:lastColumn="0" w:oddVBand="0" w:evenVBand="0" w:oddHBand="0" w:evenHBand="0" w:firstRowFirstColumn="0" w:firstRowLastColumn="0" w:lastRowFirstColumn="0" w:lastRowLastColumn="0"/>
            <w:tcW w:w="3256" w:type="dxa"/>
            <w:hideMark/>
          </w:tcPr>
          <w:p w14:paraId="1A9AE8AE" w14:textId="77777777" w:rsidR="007050BC" w:rsidRPr="00F61920" w:rsidRDefault="007050BC" w:rsidP="008B5C28">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Rehabilitación de Calles con Trabajos de Bacheo en el Municipio de Campeche(Adquisición de Materiales)</w:t>
            </w:r>
          </w:p>
        </w:tc>
        <w:tc>
          <w:tcPr>
            <w:tcW w:w="1050" w:type="dxa"/>
            <w:noWrap/>
            <w:hideMark/>
          </w:tcPr>
          <w:p w14:paraId="43DD2C6F" w14:textId="77777777" w:rsidR="007050BC" w:rsidRPr="00F61920" w:rsidRDefault="007050BC"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141555</w:t>
            </w:r>
          </w:p>
        </w:tc>
        <w:tc>
          <w:tcPr>
            <w:tcW w:w="946" w:type="dxa"/>
            <w:noWrap/>
            <w:hideMark/>
          </w:tcPr>
          <w:p w14:paraId="16FE7445" w14:textId="77777777" w:rsidR="007050BC" w:rsidRPr="00F61920" w:rsidRDefault="007050BC"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152522</w:t>
            </w:r>
          </w:p>
        </w:tc>
        <w:tc>
          <w:tcPr>
            <w:tcW w:w="1220" w:type="dxa"/>
            <w:noWrap/>
            <w:hideMark/>
          </w:tcPr>
          <w:p w14:paraId="3ABF3BA8" w14:textId="77777777" w:rsidR="007050BC" w:rsidRPr="00F61920" w:rsidRDefault="007050BC"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294077</w:t>
            </w:r>
          </w:p>
        </w:tc>
        <w:tc>
          <w:tcPr>
            <w:tcW w:w="1180" w:type="dxa"/>
            <w:hideMark/>
          </w:tcPr>
          <w:p w14:paraId="55606589" w14:textId="77777777" w:rsidR="007050BC" w:rsidRPr="00F61920" w:rsidRDefault="007050BC"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48%</w:t>
            </w:r>
          </w:p>
        </w:tc>
        <w:tc>
          <w:tcPr>
            <w:tcW w:w="1180" w:type="dxa"/>
            <w:hideMark/>
          </w:tcPr>
          <w:p w14:paraId="6E2419E0" w14:textId="77777777" w:rsidR="007050BC" w:rsidRPr="00F61920" w:rsidRDefault="007050BC"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52%</w:t>
            </w:r>
          </w:p>
        </w:tc>
      </w:tr>
      <w:tr w:rsidR="007050BC" w:rsidRPr="00F61920" w14:paraId="7D582DFB" w14:textId="77777777" w:rsidTr="008B5C28">
        <w:trPr>
          <w:trHeight w:val="1500"/>
        </w:trPr>
        <w:tc>
          <w:tcPr>
            <w:cnfStyle w:val="001000000000" w:firstRow="0" w:lastRow="0" w:firstColumn="1" w:lastColumn="0" w:oddVBand="0" w:evenVBand="0" w:oddHBand="0" w:evenHBand="0" w:firstRowFirstColumn="0" w:firstRowLastColumn="0" w:lastRowFirstColumn="0" w:lastRowLastColumn="0"/>
            <w:tcW w:w="3256" w:type="dxa"/>
            <w:hideMark/>
          </w:tcPr>
          <w:p w14:paraId="28F674D4" w14:textId="77777777" w:rsidR="007050BC" w:rsidRPr="00F61920" w:rsidRDefault="007050BC" w:rsidP="008B5C28">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 xml:space="preserve">Ampliación del Alumbrado Público en Campeche, San francisco de Campeche Zonas Oscuras en Zonas </w:t>
            </w:r>
            <w:r w:rsidRPr="00F61920">
              <w:rPr>
                <w:rFonts w:ascii="Hurme Geometric Sans 4" w:hAnsi="Hurme Geometric Sans 4" w:cs="Calibri"/>
                <w:b w:val="0"/>
                <w:bCs w:val="0"/>
                <w:i/>
                <w:iCs/>
              </w:rPr>
              <w:lastRenderedPageBreak/>
              <w:t>Zap(Adquisición de Materiales)</w:t>
            </w:r>
          </w:p>
        </w:tc>
        <w:tc>
          <w:tcPr>
            <w:tcW w:w="1050" w:type="dxa"/>
            <w:noWrap/>
            <w:hideMark/>
          </w:tcPr>
          <w:p w14:paraId="11ECBC44" w14:textId="77777777" w:rsidR="007050BC" w:rsidRPr="00F61920" w:rsidRDefault="007050BC"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lastRenderedPageBreak/>
              <w:t>319</w:t>
            </w:r>
          </w:p>
        </w:tc>
        <w:tc>
          <w:tcPr>
            <w:tcW w:w="946" w:type="dxa"/>
            <w:noWrap/>
            <w:hideMark/>
          </w:tcPr>
          <w:p w14:paraId="41FF289C" w14:textId="77777777" w:rsidR="007050BC" w:rsidRPr="00F61920" w:rsidRDefault="007050BC"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346</w:t>
            </w:r>
          </w:p>
        </w:tc>
        <w:tc>
          <w:tcPr>
            <w:tcW w:w="1220" w:type="dxa"/>
            <w:noWrap/>
            <w:hideMark/>
          </w:tcPr>
          <w:p w14:paraId="74C5D371" w14:textId="77777777" w:rsidR="007050BC" w:rsidRPr="00F61920" w:rsidRDefault="007050BC"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665</w:t>
            </w:r>
          </w:p>
        </w:tc>
        <w:tc>
          <w:tcPr>
            <w:tcW w:w="1180" w:type="dxa"/>
            <w:hideMark/>
          </w:tcPr>
          <w:p w14:paraId="644D9008" w14:textId="77777777" w:rsidR="007050BC" w:rsidRPr="00F61920" w:rsidRDefault="007050BC"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48%</w:t>
            </w:r>
          </w:p>
        </w:tc>
        <w:tc>
          <w:tcPr>
            <w:tcW w:w="1180" w:type="dxa"/>
            <w:hideMark/>
          </w:tcPr>
          <w:p w14:paraId="0E9B7806" w14:textId="77777777" w:rsidR="007050BC" w:rsidRPr="00F61920" w:rsidRDefault="007050BC"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52%</w:t>
            </w:r>
          </w:p>
        </w:tc>
      </w:tr>
      <w:tr w:rsidR="001465B0" w:rsidRPr="00F61920" w14:paraId="1FDCD330" w14:textId="77777777" w:rsidTr="008B5C28">
        <w:trPr>
          <w:cnfStyle w:val="000000100000" w:firstRow="0" w:lastRow="0" w:firstColumn="0" w:lastColumn="0" w:oddVBand="0" w:evenVBand="0" w:oddHBand="1" w:evenHBand="0" w:firstRowFirstColumn="0" w:firstRowLastColumn="0" w:lastRowFirstColumn="0" w:lastRowLastColumn="0"/>
          <w:trHeight w:val="1500"/>
        </w:trPr>
        <w:tc>
          <w:tcPr>
            <w:cnfStyle w:val="001000000000" w:firstRow="0" w:lastRow="0" w:firstColumn="1" w:lastColumn="0" w:oddVBand="0" w:evenVBand="0" w:oddHBand="0" w:evenHBand="0" w:firstRowFirstColumn="0" w:firstRowLastColumn="0" w:lastRowFirstColumn="0" w:lastRowLastColumn="0"/>
            <w:tcW w:w="3256" w:type="dxa"/>
          </w:tcPr>
          <w:p w14:paraId="62059D00" w14:textId="79EF0F21" w:rsidR="001465B0" w:rsidRPr="00F61920" w:rsidRDefault="001465B0" w:rsidP="001465B0">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Mantenimiento de Pozos de Absorción en el Municipio de Campeche, en las Localidades de San Francisco de Campeche, Lerma, Chiná y Pocyaxum.</w:t>
            </w:r>
          </w:p>
        </w:tc>
        <w:tc>
          <w:tcPr>
            <w:tcW w:w="1050" w:type="dxa"/>
            <w:noWrap/>
          </w:tcPr>
          <w:p w14:paraId="0C65005D" w14:textId="63245322" w:rsidR="001465B0" w:rsidRPr="00F61920" w:rsidRDefault="001465B0" w:rsidP="001465B0">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55</w:t>
            </w:r>
          </w:p>
        </w:tc>
        <w:tc>
          <w:tcPr>
            <w:tcW w:w="946" w:type="dxa"/>
            <w:noWrap/>
          </w:tcPr>
          <w:p w14:paraId="19CBB0D3" w14:textId="039619CB" w:rsidR="001465B0" w:rsidRPr="00F61920" w:rsidRDefault="001465B0" w:rsidP="001465B0">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57</w:t>
            </w:r>
          </w:p>
        </w:tc>
        <w:tc>
          <w:tcPr>
            <w:tcW w:w="1220" w:type="dxa"/>
            <w:noWrap/>
          </w:tcPr>
          <w:p w14:paraId="364B5B9B" w14:textId="30683D70" w:rsidR="001465B0" w:rsidRPr="00F61920" w:rsidRDefault="001465B0" w:rsidP="001465B0">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112</w:t>
            </w:r>
          </w:p>
        </w:tc>
        <w:tc>
          <w:tcPr>
            <w:tcW w:w="1180" w:type="dxa"/>
          </w:tcPr>
          <w:p w14:paraId="040611B1" w14:textId="2A09D079" w:rsidR="001465B0" w:rsidRPr="00F61920" w:rsidRDefault="001465B0" w:rsidP="001465B0">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49%</w:t>
            </w:r>
          </w:p>
        </w:tc>
        <w:tc>
          <w:tcPr>
            <w:tcW w:w="1180" w:type="dxa"/>
          </w:tcPr>
          <w:p w14:paraId="77E1789B" w14:textId="558F832E" w:rsidR="001465B0" w:rsidRPr="00F61920" w:rsidRDefault="001465B0" w:rsidP="001465B0">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51%</w:t>
            </w:r>
          </w:p>
        </w:tc>
      </w:tr>
    </w:tbl>
    <w:p w14:paraId="6D31A972" w14:textId="77777777" w:rsidR="007050BC" w:rsidRPr="00F61920" w:rsidRDefault="007050BC">
      <w:pPr>
        <w:spacing w:after="160" w:line="259" w:lineRule="auto"/>
      </w:pPr>
    </w:p>
    <w:tbl>
      <w:tblPr>
        <w:tblStyle w:val="Tablaconcuadrcula4-nfasis4"/>
        <w:tblW w:w="0" w:type="auto"/>
        <w:tblLook w:val="04A0" w:firstRow="1" w:lastRow="0" w:firstColumn="1" w:lastColumn="0" w:noHBand="0" w:noVBand="1"/>
      </w:tblPr>
      <w:tblGrid>
        <w:gridCol w:w="2781"/>
        <w:gridCol w:w="1115"/>
        <w:gridCol w:w="1115"/>
        <w:gridCol w:w="1301"/>
        <w:gridCol w:w="1260"/>
        <w:gridCol w:w="1260"/>
      </w:tblGrid>
      <w:tr w:rsidR="001465B0" w:rsidRPr="00F61920" w14:paraId="4E2F7124" w14:textId="77777777" w:rsidTr="008B5C28">
        <w:trPr>
          <w:cnfStyle w:val="100000000000" w:firstRow="1" w:lastRow="0" w:firstColumn="0" w:lastColumn="0" w:oddVBand="0" w:evenVBand="0" w:oddHBand="0" w:evenHBand="0" w:firstRowFirstColumn="0" w:firstRowLastColumn="0" w:lastRowFirstColumn="0" w:lastRowLastColumn="0"/>
          <w:trHeight w:val="601"/>
        </w:trPr>
        <w:tc>
          <w:tcPr>
            <w:cnfStyle w:val="001000000000" w:firstRow="0" w:lastRow="0" w:firstColumn="1" w:lastColumn="0" w:oddVBand="0" w:evenVBand="0" w:oddHBand="0" w:evenHBand="0" w:firstRowFirstColumn="0" w:firstRowLastColumn="0" w:lastRowFirstColumn="0" w:lastRowLastColumn="0"/>
            <w:tcW w:w="3256" w:type="dxa"/>
            <w:hideMark/>
          </w:tcPr>
          <w:p w14:paraId="20C78A25" w14:textId="77777777" w:rsidR="001465B0" w:rsidRPr="00F61920" w:rsidRDefault="001465B0" w:rsidP="008B5C28">
            <w:pPr>
              <w:spacing w:after="160" w:line="276" w:lineRule="auto"/>
              <w:jc w:val="center"/>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NOMBRE DE LA OBRA</w:t>
            </w:r>
          </w:p>
        </w:tc>
        <w:tc>
          <w:tcPr>
            <w:tcW w:w="1050" w:type="dxa"/>
            <w:hideMark/>
          </w:tcPr>
          <w:p w14:paraId="220B621E" w14:textId="77777777" w:rsidR="001465B0" w:rsidRPr="00F61920" w:rsidRDefault="001465B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HOMBRES</w:t>
            </w:r>
          </w:p>
        </w:tc>
        <w:tc>
          <w:tcPr>
            <w:tcW w:w="946" w:type="dxa"/>
            <w:hideMark/>
          </w:tcPr>
          <w:p w14:paraId="29BFE6FA" w14:textId="77777777" w:rsidR="001465B0" w:rsidRPr="00F61920" w:rsidRDefault="001465B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MUJERES</w:t>
            </w:r>
          </w:p>
        </w:tc>
        <w:tc>
          <w:tcPr>
            <w:tcW w:w="1220" w:type="dxa"/>
            <w:hideMark/>
          </w:tcPr>
          <w:p w14:paraId="420CC2A3" w14:textId="77777777" w:rsidR="001465B0" w:rsidRPr="00F61920" w:rsidRDefault="001465B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Total de Beneficiarios</w:t>
            </w:r>
          </w:p>
        </w:tc>
        <w:tc>
          <w:tcPr>
            <w:tcW w:w="1180" w:type="dxa"/>
            <w:hideMark/>
          </w:tcPr>
          <w:p w14:paraId="7E93BB6E" w14:textId="77777777" w:rsidR="001465B0" w:rsidRPr="00F61920" w:rsidRDefault="001465B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 Beneficiados Hombres</w:t>
            </w:r>
          </w:p>
        </w:tc>
        <w:tc>
          <w:tcPr>
            <w:tcW w:w="1180" w:type="dxa"/>
            <w:hideMark/>
          </w:tcPr>
          <w:p w14:paraId="048A7176" w14:textId="77777777" w:rsidR="001465B0" w:rsidRPr="00F61920" w:rsidRDefault="001465B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 Beneficiados Mujeres</w:t>
            </w:r>
          </w:p>
        </w:tc>
      </w:tr>
      <w:tr w:rsidR="001465B0" w:rsidRPr="00F61920" w14:paraId="6E4A8D19" w14:textId="77777777" w:rsidTr="001465B0">
        <w:trPr>
          <w:cnfStyle w:val="000000100000" w:firstRow="0" w:lastRow="0" w:firstColumn="0" w:lastColumn="0" w:oddVBand="0" w:evenVBand="0" w:oddHBand="1" w:evenHBand="0" w:firstRowFirstColumn="0" w:firstRowLastColumn="0" w:lastRowFirstColumn="0" w:lastRowLastColumn="0"/>
          <w:trHeight w:val="2400"/>
        </w:trPr>
        <w:tc>
          <w:tcPr>
            <w:cnfStyle w:val="001000000000" w:firstRow="0" w:lastRow="0" w:firstColumn="1" w:lastColumn="0" w:oddVBand="0" w:evenVBand="0" w:oddHBand="0" w:evenHBand="0" w:firstRowFirstColumn="0" w:firstRowLastColumn="0" w:lastRowFirstColumn="0" w:lastRowLastColumn="0"/>
            <w:tcW w:w="3256" w:type="dxa"/>
            <w:hideMark/>
          </w:tcPr>
          <w:p w14:paraId="021276B6" w14:textId="77777777" w:rsidR="001465B0" w:rsidRPr="00F61920" w:rsidRDefault="001465B0" w:rsidP="008B5C28">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 xml:space="preserve">Ampliación de red  de agua entubada, Línea de Distribución de 3 Pulgadas en el Andador Privada de la 24, entre Calle 24 y Calle Las Flores, Colonia Las Flores, en la Localidad de Lerma, del </w:t>
            </w:r>
            <w:r w:rsidRPr="00F61920">
              <w:rPr>
                <w:rFonts w:ascii="Hurme Geometric Sans 4" w:hAnsi="Hurme Geometric Sans 4" w:cs="Calibri"/>
                <w:b w:val="0"/>
                <w:bCs w:val="0"/>
                <w:i/>
                <w:iCs/>
              </w:rPr>
              <w:lastRenderedPageBreak/>
              <w:t>Municipio de Campeche, Area Urbana.</w:t>
            </w:r>
          </w:p>
        </w:tc>
        <w:tc>
          <w:tcPr>
            <w:tcW w:w="1050" w:type="dxa"/>
            <w:noWrap/>
            <w:hideMark/>
          </w:tcPr>
          <w:p w14:paraId="1960C6BD" w14:textId="77777777" w:rsidR="001465B0" w:rsidRPr="00F61920" w:rsidRDefault="001465B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lastRenderedPageBreak/>
              <w:t>77</w:t>
            </w:r>
          </w:p>
        </w:tc>
        <w:tc>
          <w:tcPr>
            <w:tcW w:w="946" w:type="dxa"/>
            <w:noWrap/>
            <w:hideMark/>
          </w:tcPr>
          <w:p w14:paraId="30B4F0FE" w14:textId="77777777" w:rsidR="001465B0" w:rsidRPr="00F61920" w:rsidRDefault="001465B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71</w:t>
            </w:r>
          </w:p>
        </w:tc>
        <w:tc>
          <w:tcPr>
            <w:tcW w:w="1220" w:type="dxa"/>
            <w:noWrap/>
            <w:hideMark/>
          </w:tcPr>
          <w:p w14:paraId="288E10D3" w14:textId="77777777" w:rsidR="001465B0" w:rsidRPr="00F61920" w:rsidRDefault="001465B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148</w:t>
            </w:r>
          </w:p>
        </w:tc>
        <w:tc>
          <w:tcPr>
            <w:tcW w:w="1180" w:type="dxa"/>
            <w:hideMark/>
          </w:tcPr>
          <w:p w14:paraId="6D282C3E" w14:textId="77777777" w:rsidR="001465B0" w:rsidRPr="00F61920" w:rsidRDefault="001465B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52%</w:t>
            </w:r>
          </w:p>
        </w:tc>
        <w:tc>
          <w:tcPr>
            <w:tcW w:w="1180" w:type="dxa"/>
            <w:hideMark/>
          </w:tcPr>
          <w:p w14:paraId="39362C34" w14:textId="77777777" w:rsidR="001465B0" w:rsidRPr="00F61920" w:rsidRDefault="001465B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48%</w:t>
            </w:r>
          </w:p>
        </w:tc>
      </w:tr>
      <w:tr w:rsidR="001465B0" w:rsidRPr="00F61920" w14:paraId="6C1E17E4" w14:textId="77777777" w:rsidTr="001465B0">
        <w:trPr>
          <w:trHeight w:val="1500"/>
        </w:trPr>
        <w:tc>
          <w:tcPr>
            <w:cnfStyle w:val="001000000000" w:firstRow="0" w:lastRow="0" w:firstColumn="1" w:lastColumn="0" w:oddVBand="0" w:evenVBand="0" w:oddHBand="0" w:evenHBand="0" w:firstRowFirstColumn="0" w:firstRowLastColumn="0" w:lastRowFirstColumn="0" w:lastRowLastColumn="0"/>
            <w:tcW w:w="3256" w:type="dxa"/>
            <w:hideMark/>
          </w:tcPr>
          <w:p w14:paraId="3D13D97D" w14:textId="77777777" w:rsidR="001465B0" w:rsidRPr="00F61920" w:rsidRDefault="001465B0" w:rsidP="008B5C28">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Rehabilitación de Calles con Trabajos de Bacheo en el Municipio de Campeche(Adquisición de Materiales)</w:t>
            </w:r>
          </w:p>
        </w:tc>
        <w:tc>
          <w:tcPr>
            <w:tcW w:w="1050" w:type="dxa"/>
            <w:noWrap/>
            <w:hideMark/>
          </w:tcPr>
          <w:p w14:paraId="3D8B6F58" w14:textId="77777777" w:rsidR="001465B0" w:rsidRPr="00F61920" w:rsidRDefault="001465B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141555</w:t>
            </w:r>
          </w:p>
        </w:tc>
        <w:tc>
          <w:tcPr>
            <w:tcW w:w="946" w:type="dxa"/>
            <w:noWrap/>
            <w:hideMark/>
          </w:tcPr>
          <w:p w14:paraId="293B6221" w14:textId="77777777" w:rsidR="001465B0" w:rsidRPr="00F61920" w:rsidRDefault="001465B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152522</w:t>
            </w:r>
          </w:p>
        </w:tc>
        <w:tc>
          <w:tcPr>
            <w:tcW w:w="1220" w:type="dxa"/>
            <w:noWrap/>
            <w:hideMark/>
          </w:tcPr>
          <w:p w14:paraId="663059B0" w14:textId="77777777" w:rsidR="001465B0" w:rsidRPr="00F61920" w:rsidRDefault="001465B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294077</w:t>
            </w:r>
          </w:p>
        </w:tc>
        <w:tc>
          <w:tcPr>
            <w:tcW w:w="1180" w:type="dxa"/>
            <w:hideMark/>
          </w:tcPr>
          <w:p w14:paraId="67ED9CA3" w14:textId="77777777" w:rsidR="001465B0" w:rsidRPr="00F61920" w:rsidRDefault="001465B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48%</w:t>
            </w:r>
          </w:p>
        </w:tc>
        <w:tc>
          <w:tcPr>
            <w:tcW w:w="1180" w:type="dxa"/>
            <w:hideMark/>
          </w:tcPr>
          <w:p w14:paraId="219F020B" w14:textId="77777777" w:rsidR="001465B0" w:rsidRPr="00F61920" w:rsidRDefault="001465B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52%</w:t>
            </w:r>
          </w:p>
        </w:tc>
      </w:tr>
      <w:tr w:rsidR="001465B0" w:rsidRPr="00F61920" w14:paraId="21368477" w14:textId="77777777" w:rsidTr="001465B0">
        <w:trPr>
          <w:cnfStyle w:val="000000100000" w:firstRow="0" w:lastRow="0" w:firstColumn="0" w:lastColumn="0" w:oddVBand="0" w:evenVBand="0" w:oddHBand="1" w:evenHBand="0" w:firstRowFirstColumn="0" w:firstRowLastColumn="0" w:lastRowFirstColumn="0" w:lastRowLastColumn="0"/>
          <w:trHeight w:val="1500"/>
        </w:trPr>
        <w:tc>
          <w:tcPr>
            <w:cnfStyle w:val="001000000000" w:firstRow="0" w:lastRow="0" w:firstColumn="1" w:lastColumn="0" w:oddVBand="0" w:evenVBand="0" w:oddHBand="0" w:evenHBand="0" w:firstRowFirstColumn="0" w:firstRowLastColumn="0" w:lastRowFirstColumn="0" w:lastRowLastColumn="0"/>
            <w:tcW w:w="3256" w:type="dxa"/>
            <w:hideMark/>
          </w:tcPr>
          <w:p w14:paraId="598772FF" w14:textId="77777777" w:rsidR="001465B0" w:rsidRPr="00F61920" w:rsidRDefault="001465B0" w:rsidP="008B5C28">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Ampliación del Alumbrado Público en Campeche, San francisco de Campeche Zonas Oscuras en Zonas Zap(Adquisición de Materiales)</w:t>
            </w:r>
          </w:p>
        </w:tc>
        <w:tc>
          <w:tcPr>
            <w:tcW w:w="1050" w:type="dxa"/>
            <w:noWrap/>
            <w:hideMark/>
          </w:tcPr>
          <w:p w14:paraId="3C539381" w14:textId="77777777" w:rsidR="001465B0" w:rsidRPr="00F61920" w:rsidRDefault="001465B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319</w:t>
            </w:r>
          </w:p>
        </w:tc>
        <w:tc>
          <w:tcPr>
            <w:tcW w:w="946" w:type="dxa"/>
            <w:noWrap/>
            <w:hideMark/>
          </w:tcPr>
          <w:p w14:paraId="6D4E80CB" w14:textId="77777777" w:rsidR="001465B0" w:rsidRPr="00F61920" w:rsidRDefault="001465B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346</w:t>
            </w:r>
          </w:p>
        </w:tc>
        <w:tc>
          <w:tcPr>
            <w:tcW w:w="1220" w:type="dxa"/>
            <w:noWrap/>
            <w:hideMark/>
          </w:tcPr>
          <w:p w14:paraId="77AFF024" w14:textId="77777777" w:rsidR="001465B0" w:rsidRPr="00F61920" w:rsidRDefault="001465B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665</w:t>
            </w:r>
          </w:p>
        </w:tc>
        <w:tc>
          <w:tcPr>
            <w:tcW w:w="1180" w:type="dxa"/>
            <w:hideMark/>
          </w:tcPr>
          <w:p w14:paraId="339C93C8" w14:textId="77777777" w:rsidR="001465B0" w:rsidRPr="00F61920" w:rsidRDefault="001465B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48%</w:t>
            </w:r>
          </w:p>
        </w:tc>
        <w:tc>
          <w:tcPr>
            <w:tcW w:w="1180" w:type="dxa"/>
            <w:hideMark/>
          </w:tcPr>
          <w:p w14:paraId="18DE3F7E" w14:textId="77777777" w:rsidR="001465B0" w:rsidRPr="00F61920" w:rsidRDefault="001465B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52%</w:t>
            </w:r>
          </w:p>
        </w:tc>
      </w:tr>
      <w:tr w:rsidR="001465B0" w:rsidRPr="00F61920" w14:paraId="0D7EE520" w14:textId="77777777" w:rsidTr="001465B0">
        <w:trPr>
          <w:trHeight w:val="2400"/>
        </w:trPr>
        <w:tc>
          <w:tcPr>
            <w:cnfStyle w:val="001000000000" w:firstRow="0" w:lastRow="0" w:firstColumn="1" w:lastColumn="0" w:oddVBand="0" w:evenVBand="0" w:oddHBand="0" w:evenHBand="0" w:firstRowFirstColumn="0" w:firstRowLastColumn="0" w:lastRowFirstColumn="0" w:lastRowLastColumn="0"/>
            <w:tcW w:w="3256" w:type="dxa"/>
            <w:hideMark/>
          </w:tcPr>
          <w:p w14:paraId="43848BD8" w14:textId="77777777" w:rsidR="001465B0" w:rsidRPr="00F61920" w:rsidRDefault="001465B0" w:rsidP="008B5C28">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 xml:space="preserve">Construcción de Andador Urbano y/o Escalinata en el Municipio de Campeche, en la localidad de San Francisco de Campeche, Colonia </w:t>
            </w:r>
            <w:r w:rsidRPr="00F61920">
              <w:rPr>
                <w:rFonts w:ascii="Hurme Geometric Sans 4" w:hAnsi="Hurme Geometric Sans 4" w:cs="Calibri"/>
                <w:b w:val="0"/>
                <w:bCs w:val="0"/>
                <w:i/>
                <w:iCs/>
              </w:rPr>
              <w:lastRenderedPageBreak/>
              <w:t>20 de Noviembre, en la Calle Alberto Trueba Urbina entre Calle Héctor Pérez Martínez y Calle Benito Juárez.</w:t>
            </w:r>
          </w:p>
        </w:tc>
        <w:tc>
          <w:tcPr>
            <w:tcW w:w="1050" w:type="dxa"/>
            <w:noWrap/>
            <w:hideMark/>
          </w:tcPr>
          <w:p w14:paraId="4EF5A34D" w14:textId="77777777" w:rsidR="001465B0" w:rsidRPr="00F61920" w:rsidRDefault="001465B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lastRenderedPageBreak/>
              <w:t>5722</w:t>
            </w:r>
          </w:p>
        </w:tc>
        <w:tc>
          <w:tcPr>
            <w:tcW w:w="946" w:type="dxa"/>
            <w:noWrap/>
            <w:hideMark/>
          </w:tcPr>
          <w:p w14:paraId="4086A5E7" w14:textId="77777777" w:rsidR="001465B0" w:rsidRPr="00F61920" w:rsidRDefault="001465B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7075</w:t>
            </w:r>
          </w:p>
        </w:tc>
        <w:tc>
          <w:tcPr>
            <w:tcW w:w="1220" w:type="dxa"/>
            <w:noWrap/>
            <w:hideMark/>
          </w:tcPr>
          <w:p w14:paraId="08975C19" w14:textId="77777777" w:rsidR="001465B0" w:rsidRPr="00F61920" w:rsidRDefault="001465B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12797</w:t>
            </w:r>
          </w:p>
        </w:tc>
        <w:tc>
          <w:tcPr>
            <w:tcW w:w="1180" w:type="dxa"/>
            <w:hideMark/>
          </w:tcPr>
          <w:p w14:paraId="31B4E201" w14:textId="77777777" w:rsidR="001465B0" w:rsidRPr="00F61920" w:rsidRDefault="001465B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45%</w:t>
            </w:r>
          </w:p>
        </w:tc>
        <w:tc>
          <w:tcPr>
            <w:tcW w:w="1180" w:type="dxa"/>
            <w:hideMark/>
          </w:tcPr>
          <w:p w14:paraId="034F1FAD" w14:textId="77777777" w:rsidR="001465B0" w:rsidRPr="00F61920" w:rsidRDefault="001465B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55%</w:t>
            </w:r>
          </w:p>
        </w:tc>
      </w:tr>
    </w:tbl>
    <w:p w14:paraId="75B0F583" w14:textId="77777777" w:rsidR="001465B0" w:rsidRPr="00F61920" w:rsidRDefault="001465B0">
      <w:pPr>
        <w:spacing w:after="160" w:line="259" w:lineRule="auto"/>
      </w:pPr>
    </w:p>
    <w:p w14:paraId="51A3A677" w14:textId="77777777" w:rsidR="001465B0" w:rsidRPr="00F61920" w:rsidRDefault="001465B0">
      <w:pPr>
        <w:spacing w:after="160" w:line="259" w:lineRule="auto"/>
      </w:pPr>
    </w:p>
    <w:p w14:paraId="4B56A963" w14:textId="77777777" w:rsidR="001465B0" w:rsidRPr="00F61920" w:rsidRDefault="001465B0">
      <w:pPr>
        <w:spacing w:after="160" w:line="259" w:lineRule="auto"/>
      </w:pPr>
    </w:p>
    <w:p w14:paraId="4A5A051E" w14:textId="77777777" w:rsidR="001465B0" w:rsidRPr="00F61920" w:rsidRDefault="001465B0">
      <w:pPr>
        <w:spacing w:after="160" w:line="259" w:lineRule="auto"/>
      </w:pPr>
    </w:p>
    <w:tbl>
      <w:tblPr>
        <w:tblStyle w:val="Tablaconcuadrcula4-nfasis4"/>
        <w:tblW w:w="0" w:type="auto"/>
        <w:tblLook w:val="04A0" w:firstRow="1" w:lastRow="0" w:firstColumn="1" w:lastColumn="0" w:noHBand="0" w:noVBand="1"/>
      </w:tblPr>
      <w:tblGrid>
        <w:gridCol w:w="2816"/>
        <w:gridCol w:w="1094"/>
        <w:gridCol w:w="1056"/>
        <w:gridCol w:w="1316"/>
        <w:gridCol w:w="1275"/>
        <w:gridCol w:w="1275"/>
      </w:tblGrid>
      <w:tr w:rsidR="001465B0" w:rsidRPr="00F61920" w14:paraId="11E52BF5" w14:textId="77777777" w:rsidTr="008B5C28">
        <w:trPr>
          <w:cnfStyle w:val="100000000000" w:firstRow="1" w:lastRow="0" w:firstColumn="0" w:lastColumn="0" w:oddVBand="0" w:evenVBand="0" w:oddHBand="0" w:evenHBand="0" w:firstRowFirstColumn="0" w:firstRowLastColumn="0" w:lastRowFirstColumn="0" w:lastRowLastColumn="0"/>
          <w:trHeight w:val="601"/>
        </w:trPr>
        <w:tc>
          <w:tcPr>
            <w:cnfStyle w:val="001000000000" w:firstRow="0" w:lastRow="0" w:firstColumn="1" w:lastColumn="0" w:oddVBand="0" w:evenVBand="0" w:oddHBand="0" w:evenHBand="0" w:firstRowFirstColumn="0" w:firstRowLastColumn="0" w:lastRowFirstColumn="0" w:lastRowLastColumn="0"/>
            <w:tcW w:w="3256" w:type="dxa"/>
            <w:hideMark/>
          </w:tcPr>
          <w:p w14:paraId="6C8549DC" w14:textId="77777777" w:rsidR="001465B0" w:rsidRPr="00F61920" w:rsidRDefault="001465B0" w:rsidP="008B5C28">
            <w:pPr>
              <w:spacing w:after="160" w:line="276" w:lineRule="auto"/>
              <w:jc w:val="center"/>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NOMBRE DE LA OBRA</w:t>
            </w:r>
          </w:p>
        </w:tc>
        <w:tc>
          <w:tcPr>
            <w:tcW w:w="1050" w:type="dxa"/>
            <w:hideMark/>
          </w:tcPr>
          <w:p w14:paraId="506F7974" w14:textId="77777777" w:rsidR="001465B0" w:rsidRPr="00F61920" w:rsidRDefault="001465B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HOMBRES</w:t>
            </w:r>
          </w:p>
        </w:tc>
        <w:tc>
          <w:tcPr>
            <w:tcW w:w="946" w:type="dxa"/>
            <w:hideMark/>
          </w:tcPr>
          <w:p w14:paraId="5F932CC8" w14:textId="77777777" w:rsidR="001465B0" w:rsidRPr="00F61920" w:rsidRDefault="001465B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MUJERES</w:t>
            </w:r>
          </w:p>
        </w:tc>
        <w:tc>
          <w:tcPr>
            <w:tcW w:w="1220" w:type="dxa"/>
            <w:hideMark/>
          </w:tcPr>
          <w:p w14:paraId="2C29E619" w14:textId="77777777" w:rsidR="001465B0" w:rsidRPr="00F61920" w:rsidRDefault="001465B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Total de Beneficiarios</w:t>
            </w:r>
          </w:p>
        </w:tc>
        <w:tc>
          <w:tcPr>
            <w:tcW w:w="1180" w:type="dxa"/>
            <w:hideMark/>
          </w:tcPr>
          <w:p w14:paraId="5E6D2712" w14:textId="77777777" w:rsidR="001465B0" w:rsidRPr="00F61920" w:rsidRDefault="001465B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 Beneficiados Hombres</w:t>
            </w:r>
          </w:p>
        </w:tc>
        <w:tc>
          <w:tcPr>
            <w:tcW w:w="1180" w:type="dxa"/>
            <w:hideMark/>
          </w:tcPr>
          <w:p w14:paraId="1C80BD26" w14:textId="77777777" w:rsidR="001465B0" w:rsidRPr="00F61920" w:rsidRDefault="001465B0"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 Beneficiados Mujeres</w:t>
            </w:r>
          </w:p>
        </w:tc>
      </w:tr>
      <w:tr w:rsidR="001465B0" w:rsidRPr="00F61920" w14:paraId="76F96393" w14:textId="77777777" w:rsidTr="008B5C28">
        <w:trPr>
          <w:cnfStyle w:val="000000100000" w:firstRow="0" w:lastRow="0" w:firstColumn="0" w:lastColumn="0" w:oddVBand="0" w:evenVBand="0" w:oddHBand="1" w:evenHBand="0" w:firstRowFirstColumn="0" w:firstRowLastColumn="0" w:lastRowFirstColumn="0" w:lastRowLastColumn="0"/>
          <w:trHeight w:val="2100"/>
        </w:trPr>
        <w:tc>
          <w:tcPr>
            <w:cnfStyle w:val="001000000000" w:firstRow="0" w:lastRow="0" w:firstColumn="1" w:lastColumn="0" w:oddVBand="0" w:evenVBand="0" w:oddHBand="0" w:evenHBand="0" w:firstRowFirstColumn="0" w:firstRowLastColumn="0" w:lastRowFirstColumn="0" w:lastRowLastColumn="0"/>
            <w:tcW w:w="3256" w:type="dxa"/>
            <w:hideMark/>
          </w:tcPr>
          <w:p w14:paraId="1AAEA9D7" w14:textId="77777777" w:rsidR="001465B0" w:rsidRPr="00F61920" w:rsidRDefault="001465B0" w:rsidP="008B5C28">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Construcción de Pozo de Captación de Agua en el Municipio de Campeche, en la Localidad de San Francisco de Campeche, en la Colonia Mirador, en las Instalaciones del Complejo Cultural "El Mirador"</w:t>
            </w:r>
          </w:p>
        </w:tc>
        <w:tc>
          <w:tcPr>
            <w:tcW w:w="1050" w:type="dxa"/>
            <w:noWrap/>
            <w:hideMark/>
          </w:tcPr>
          <w:p w14:paraId="39B65348" w14:textId="77777777" w:rsidR="001465B0" w:rsidRPr="00F61920" w:rsidRDefault="001465B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54</w:t>
            </w:r>
          </w:p>
        </w:tc>
        <w:tc>
          <w:tcPr>
            <w:tcW w:w="946" w:type="dxa"/>
            <w:noWrap/>
            <w:hideMark/>
          </w:tcPr>
          <w:p w14:paraId="22A5B126" w14:textId="77777777" w:rsidR="001465B0" w:rsidRPr="00F61920" w:rsidRDefault="001465B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59</w:t>
            </w:r>
          </w:p>
        </w:tc>
        <w:tc>
          <w:tcPr>
            <w:tcW w:w="1220" w:type="dxa"/>
            <w:noWrap/>
            <w:hideMark/>
          </w:tcPr>
          <w:p w14:paraId="4989B6ED" w14:textId="77777777" w:rsidR="001465B0" w:rsidRPr="00F61920" w:rsidRDefault="001465B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113</w:t>
            </w:r>
          </w:p>
        </w:tc>
        <w:tc>
          <w:tcPr>
            <w:tcW w:w="1180" w:type="dxa"/>
            <w:hideMark/>
          </w:tcPr>
          <w:p w14:paraId="433B7DCF" w14:textId="77777777" w:rsidR="001465B0" w:rsidRPr="00F61920" w:rsidRDefault="001465B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48%</w:t>
            </w:r>
          </w:p>
        </w:tc>
        <w:tc>
          <w:tcPr>
            <w:tcW w:w="1180" w:type="dxa"/>
            <w:hideMark/>
          </w:tcPr>
          <w:p w14:paraId="5C5654A0" w14:textId="77777777" w:rsidR="001465B0" w:rsidRPr="00F61920" w:rsidRDefault="001465B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52%</w:t>
            </w:r>
          </w:p>
        </w:tc>
      </w:tr>
      <w:tr w:rsidR="001465B0" w:rsidRPr="00F61920" w14:paraId="53ED93BB" w14:textId="77777777" w:rsidTr="008B5C28">
        <w:trPr>
          <w:trHeight w:val="1800"/>
        </w:trPr>
        <w:tc>
          <w:tcPr>
            <w:cnfStyle w:val="001000000000" w:firstRow="0" w:lastRow="0" w:firstColumn="1" w:lastColumn="0" w:oddVBand="0" w:evenVBand="0" w:oddHBand="0" w:evenHBand="0" w:firstRowFirstColumn="0" w:firstRowLastColumn="0" w:lastRowFirstColumn="0" w:lastRowLastColumn="0"/>
            <w:tcW w:w="3256" w:type="dxa"/>
            <w:hideMark/>
          </w:tcPr>
          <w:p w14:paraId="586DFC5B" w14:textId="77777777" w:rsidR="001465B0" w:rsidRPr="00F61920" w:rsidRDefault="001465B0" w:rsidP="008B5C28">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lastRenderedPageBreak/>
              <w:t>Rehabilitación de Revestimiento de Pavimentos con Slurry en las Localidades de Chiná, Lerma y San Francisco de Campeche(Adquisición de Materiales)</w:t>
            </w:r>
          </w:p>
        </w:tc>
        <w:tc>
          <w:tcPr>
            <w:tcW w:w="1050" w:type="dxa"/>
            <w:noWrap/>
            <w:hideMark/>
          </w:tcPr>
          <w:p w14:paraId="0E7715F0" w14:textId="77777777" w:rsidR="001465B0" w:rsidRPr="00F61920" w:rsidRDefault="001465B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400</w:t>
            </w:r>
          </w:p>
        </w:tc>
        <w:tc>
          <w:tcPr>
            <w:tcW w:w="946" w:type="dxa"/>
            <w:noWrap/>
            <w:hideMark/>
          </w:tcPr>
          <w:p w14:paraId="09915ABA" w14:textId="77777777" w:rsidR="001465B0" w:rsidRPr="00F61920" w:rsidRDefault="001465B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500</w:t>
            </w:r>
          </w:p>
        </w:tc>
        <w:tc>
          <w:tcPr>
            <w:tcW w:w="1220" w:type="dxa"/>
            <w:noWrap/>
            <w:hideMark/>
          </w:tcPr>
          <w:p w14:paraId="28525070" w14:textId="77777777" w:rsidR="001465B0" w:rsidRPr="00F61920" w:rsidRDefault="001465B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900</w:t>
            </w:r>
          </w:p>
        </w:tc>
        <w:tc>
          <w:tcPr>
            <w:tcW w:w="1180" w:type="dxa"/>
            <w:hideMark/>
          </w:tcPr>
          <w:p w14:paraId="78E49B5F" w14:textId="77777777" w:rsidR="001465B0" w:rsidRPr="00F61920" w:rsidRDefault="001465B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44%</w:t>
            </w:r>
          </w:p>
        </w:tc>
        <w:tc>
          <w:tcPr>
            <w:tcW w:w="1180" w:type="dxa"/>
            <w:hideMark/>
          </w:tcPr>
          <w:p w14:paraId="75297EAC" w14:textId="77777777" w:rsidR="001465B0" w:rsidRPr="00F61920" w:rsidRDefault="001465B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56%</w:t>
            </w:r>
          </w:p>
        </w:tc>
      </w:tr>
      <w:tr w:rsidR="001465B0" w:rsidRPr="00F61920" w14:paraId="05C2901F" w14:textId="77777777" w:rsidTr="008B5C28">
        <w:trPr>
          <w:cnfStyle w:val="000000100000" w:firstRow="0" w:lastRow="0" w:firstColumn="0" w:lastColumn="0" w:oddVBand="0" w:evenVBand="0" w:oddHBand="1" w:evenHBand="0" w:firstRowFirstColumn="0" w:firstRowLastColumn="0" w:lastRowFirstColumn="0" w:lastRowLastColumn="0"/>
          <w:trHeight w:val="1500"/>
        </w:trPr>
        <w:tc>
          <w:tcPr>
            <w:cnfStyle w:val="001000000000" w:firstRow="0" w:lastRow="0" w:firstColumn="1" w:lastColumn="0" w:oddVBand="0" w:evenVBand="0" w:oddHBand="0" w:evenHBand="0" w:firstRowFirstColumn="0" w:firstRowLastColumn="0" w:lastRowFirstColumn="0" w:lastRowLastColumn="0"/>
            <w:tcW w:w="3256" w:type="dxa"/>
            <w:hideMark/>
          </w:tcPr>
          <w:p w14:paraId="5C494187" w14:textId="77777777" w:rsidR="001465B0" w:rsidRPr="00F61920" w:rsidRDefault="001465B0" w:rsidP="008B5C28">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Rehabilitación de Red de Alcantarillado en el Municipio de Campeche, en Diversas Ubicaciones de San Francisco de Campeche.</w:t>
            </w:r>
          </w:p>
        </w:tc>
        <w:tc>
          <w:tcPr>
            <w:tcW w:w="1050" w:type="dxa"/>
            <w:noWrap/>
            <w:hideMark/>
          </w:tcPr>
          <w:p w14:paraId="0163B4A9" w14:textId="77777777" w:rsidR="001465B0" w:rsidRPr="00F61920" w:rsidRDefault="001465B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516</w:t>
            </w:r>
          </w:p>
        </w:tc>
        <w:tc>
          <w:tcPr>
            <w:tcW w:w="946" w:type="dxa"/>
            <w:noWrap/>
            <w:hideMark/>
          </w:tcPr>
          <w:p w14:paraId="691657FC" w14:textId="77777777" w:rsidR="001465B0" w:rsidRPr="00F61920" w:rsidRDefault="001465B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559</w:t>
            </w:r>
          </w:p>
        </w:tc>
        <w:tc>
          <w:tcPr>
            <w:tcW w:w="1220" w:type="dxa"/>
            <w:noWrap/>
            <w:hideMark/>
          </w:tcPr>
          <w:p w14:paraId="193A5F47" w14:textId="77777777" w:rsidR="001465B0" w:rsidRPr="00F61920" w:rsidRDefault="001465B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1075</w:t>
            </w:r>
          </w:p>
        </w:tc>
        <w:tc>
          <w:tcPr>
            <w:tcW w:w="1180" w:type="dxa"/>
            <w:hideMark/>
          </w:tcPr>
          <w:p w14:paraId="6F65E7FA" w14:textId="77777777" w:rsidR="001465B0" w:rsidRPr="00F61920" w:rsidRDefault="001465B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48%</w:t>
            </w:r>
          </w:p>
        </w:tc>
        <w:tc>
          <w:tcPr>
            <w:tcW w:w="1180" w:type="dxa"/>
            <w:hideMark/>
          </w:tcPr>
          <w:p w14:paraId="33816313" w14:textId="77777777" w:rsidR="001465B0" w:rsidRPr="00F61920" w:rsidRDefault="001465B0"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52%</w:t>
            </w:r>
          </w:p>
        </w:tc>
      </w:tr>
      <w:tr w:rsidR="001465B0" w:rsidRPr="00F61920" w14:paraId="599F222E" w14:textId="77777777" w:rsidTr="008B5C28">
        <w:trPr>
          <w:trHeight w:val="2100"/>
        </w:trPr>
        <w:tc>
          <w:tcPr>
            <w:cnfStyle w:val="001000000000" w:firstRow="0" w:lastRow="0" w:firstColumn="1" w:lastColumn="0" w:oddVBand="0" w:evenVBand="0" w:oddHBand="0" w:evenHBand="0" w:firstRowFirstColumn="0" w:firstRowLastColumn="0" w:lastRowFirstColumn="0" w:lastRowLastColumn="0"/>
            <w:tcW w:w="3256" w:type="dxa"/>
            <w:hideMark/>
          </w:tcPr>
          <w:p w14:paraId="141F9BED" w14:textId="77777777" w:rsidR="001465B0" w:rsidRPr="00F61920" w:rsidRDefault="001465B0" w:rsidP="008B5C28">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 xml:space="preserve">Rehabilitación de Parque Público en el Municipio de Campeche, en la Localidad de San Francisco de Campeche, en la Colonia Palmas III, en la Calle Palmas III entre andador </w:t>
            </w:r>
            <w:r w:rsidRPr="00F61920">
              <w:rPr>
                <w:rFonts w:ascii="Hurme Geometric Sans 4" w:hAnsi="Hurme Geometric Sans 4" w:cs="Calibri"/>
                <w:b w:val="0"/>
                <w:bCs w:val="0"/>
                <w:i/>
                <w:iCs/>
              </w:rPr>
              <w:lastRenderedPageBreak/>
              <w:t>Caleta y Carretera Antigua a Hampolol.</w:t>
            </w:r>
          </w:p>
        </w:tc>
        <w:tc>
          <w:tcPr>
            <w:tcW w:w="1050" w:type="dxa"/>
            <w:noWrap/>
            <w:hideMark/>
          </w:tcPr>
          <w:p w14:paraId="1BADA273" w14:textId="77777777" w:rsidR="001465B0" w:rsidRPr="00F61920" w:rsidRDefault="001465B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lastRenderedPageBreak/>
              <w:t>1108</w:t>
            </w:r>
          </w:p>
        </w:tc>
        <w:tc>
          <w:tcPr>
            <w:tcW w:w="946" w:type="dxa"/>
            <w:noWrap/>
            <w:hideMark/>
          </w:tcPr>
          <w:p w14:paraId="6F3DD6F6" w14:textId="77777777" w:rsidR="001465B0" w:rsidRPr="00F61920" w:rsidRDefault="001465B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1214</w:t>
            </w:r>
          </w:p>
        </w:tc>
        <w:tc>
          <w:tcPr>
            <w:tcW w:w="1220" w:type="dxa"/>
            <w:noWrap/>
            <w:hideMark/>
          </w:tcPr>
          <w:p w14:paraId="326C9C9F" w14:textId="77777777" w:rsidR="001465B0" w:rsidRPr="00F61920" w:rsidRDefault="001465B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2322</w:t>
            </w:r>
          </w:p>
        </w:tc>
        <w:tc>
          <w:tcPr>
            <w:tcW w:w="1180" w:type="dxa"/>
            <w:hideMark/>
          </w:tcPr>
          <w:p w14:paraId="0BC13FFB" w14:textId="77777777" w:rsidR="001465B0" w:rsidRPr="00F61920" w:rsidRDefault="001465B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48%</w:t>
            </w:r>
          </w:p>
        </w:tc>
        <w:tc>
          <w:tcPr>
            <w:tcW w:w="1180" w:type="dxa"/>
            <w:hideMark/>
          </w:tcPr>
          <w:p w14:paraId="0FC026DA" w14:textId="77777777" w:rsidR="001465B0" w:rsidRPr="00F61920" w:rsidRDefault="001465B0" w:rsidP="008B5C28">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52%</w:t>
            </w:r>
          </w:p>
        </w:tc>
      </w:tr>
      <w:tr w:rsidR="001465B0" w:rsidRPr="00F61920" w14:paraId="28355A48" w14:textId="77777777" w:rsidTr="001465B0">
        <w:trPr>
          <w:cnfStyle w:val="000000100000" w:firstRow="0" w:lastRow="0" w:firstColumn="0" w:lastColumn="0" w:oddVBand="0" w:evenVBand="0" w:oddHBand="1" w:evenHBand="0" w:firstRowFirstColumn="0" w:firstRowLastColumn="0" w:lastRowFirstColumn="0" w:lastRowLastColumn="0"/>
          <w:trHeight w:val="1800"/>
        </w:trPr>
        <w:tc>
          <w:tcPr>
            <w:cnfStyle w:val="001000000000" w:firstRow="0" w:lastRow="0" w:firstColumn="1" w:lastColumn="0" w:oddVBand="0" w:evenVBand="0" w:oddHBand="0" w:evenHBand="0" w:firstRowFirstColumn="0" w:firstRowLastColumn="0" w:lastRowFirstColumn="0" w:lastRowLastColumn="0"/>
            <w:tcW w:w="3256" w:type="dxa"/>
          </w:tcPr>
          <w:p w14:paraId="48EF2643" w14:textId="17B41767" w:rsidR="001465B0" w:rsidRPr="00F61920" w:rsidRDefault="001465B0" w:rsidP="001465B0">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Construcción de Guarniciones y banquetas en la localidad de San Francisco de Campeche (Adqusición de materiales)</w:t>
            </w:r>
          </w:p>
        </w:tc>
        <w:tc>
          <w:tcPr>
            <w:tcW w:w="1050" w:type="dxa"/>
            <w:noWrap/>
          </w:tcPr>
          <w:p w14:paraId="199BB33B" w14:textId="72F28250" w:rsidR="001465B0" w:rsidRPr="00F61920" w:rsidRDefault="001465B0" w:rsidP="001465B0">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102</w:t>
            </w:r>
          </w:p>
        </w:tc>
        <w:tc>
          <w:tcPr>
            <w:tcW w:w="946" w:type="dxa"/>
            <w:noWrap/>
          </w:tcPr>
          <w:p w14:paraId="05379E93" w14:textId="5C7E243B" w:rsidR="001465B0" w:rsidRPr="00F61920" w:rsidRDefault="001465B0" w:rsidP="001465B0">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110</w:t>
            </w:r>
          </w:p>
        </w:tc>
        <w:tc>
          <w:tcPr>
            <w:tcW w:w="1220" w:type="dxa"/>
            <w:noWrap/>
          </w:tcPr>
          <w:p w14:paraId="41CB3376" w14:textId="6E40DE4C" w:rsidR="001465B0" w:rsidRPr="00F61920" w:rsidRDefault="001465B0" w:rsidP="001465B0">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212</w:t>
            </w:r>
          </w:p>
        </w:tc>
        <w:tc>
          <w:tcPr>
            <w:tcW w:w="1180" w:type="dxa"/>
          </w:tcPr>
          <w:p w14:paraId="2B820957" w14:textId="499CF4E8" w:rsidR="001465B0" w:rsidRPr="00F61920" w:rsidRDefault="001465B0" w:rsidP="001465B0">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48%</w:t>
            </w:r>
          </w:p>
        </w:tc>
        <w:tc>
          <w:tcPr>
            <w:tcW w:w="1180" w:type="dxa"/>
          </w:tcPr>
          <w:p w14:paraId="36AD0F6B" w14:textId="256C4651" w:rsidR="001465B0" w:rsidRPr="00F61920" w:rsidRDefault="001465B0" w:rsidP="001465B0">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52%</w:t>
            </w:r>
          </w:p>
        </w:tc>
      </w:tr>
    </w:tbl>
    <w:tbl>
      <w:tblPr>
        <w:tblStyle w:val="Tablaconcuadrcula4-nfasis4"/>
        <w:tblpPr w:leftFromText="141" w:rightFromText="141" w:vertAnchor="text" w:horzAnchor="margin" w:tblpY="-435"/>
        <w:tblW w:w="0" w:type="auto"/>
        <w:tblLook w:val="04A0" w:firstRow="1" w:lastRow="0" w:firstColumn="1" w:lastColumn="0" w:noHBand="0" w:noVBand="1"/>
      </w:tblPr>
      <w:tblGrid>
        <w:gridCol w:w="2286"/>
        <w:gridCol w:w="1189"/>
        <w:gridCol w:w="1146"/>
        <w:gridCol w:w="1435"/>
        <w:gridCol w:w="1388"/>
        <w:gridCol w:w="1388"/>
      </w:tblGrid>
      <w:tr w:rsidR="00E35CAE" w:rsidRPr="00F61920" w14:paraId="574F51C4" w14:textId="77777777" w:rsidTr="00E35CAE">
        <w:trPr>
          <w:cnfStyle w:val="100000000000" w:firstRow="1" w:lastRow="0" w:firstColumn="0" w:lastColumn="0" w:oddVBand="0" w:evenVBand="0" w:oddHBand="0" w:evenHBand="0" w:firstRowFirstColumn="0" w:firstRowLastColumn="0" w:lastRowFirstColumn="0" w:lastRowLastColumn="0"/>
          <w:trHeight w:val="601"/>
        </w:trPr>
        <w:tc>
          <w:tcPr>
            <w:cnfStyle w:val="001000000000" w:firstRow="0" w:lastRow="0" w:firstColumn="1" w:lastColumn="0" w:oddVBand="0" w:evenVBand="0" w:oddHBand="0" w:evenHBand="0" w:firstRowFirstColumn="0" w:firstRowLastColumn="0" w:lastRowFirstColumn="0" w:lastRowLastColumn="0"/>
            <w:tcW w:w="3256" w:type="dxa"/>
            <w:hideMark/>
          </w:tcPr>
          <w:p w14:paraId="7ECDE581" w14:textId="77777777" w:rsidR="00E35CAE" w:rsidRPr="00F61920" w:rsidRDefault="00E35CAE" w:rsidP="00E35CAE">
            <w:pPr>
              <w:spacing w:after="160" w:line="276" w:lineRule="auto"/>
              <w:jc w:val="center"/>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lastRenderedPageBreak/>
              <w:t>NOMBRE DE LA OBRA</w:t>
            </w:r>
          </w:p>
        </w:tc>
        <w:tc>
          <w:tcPr>
            <w:tcW w:w="1050" w:type="dxa"/>
            <w:hideMark/>
          </w:tcPr>
          <w:p w14:paraId="3BEA82D8" w14:textId="77777777" w:rsidR="00E35CAE" w:rsidRPr="00F61920" w:rsidRDefault="00E35CAE" w:rsidP="00E35CAE">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HOMBRES</w:t>
            </w:r>
          </w:p>
        </w:tc>
        <w:tc>
          <w:tcPr>
            <w:tcW w:w="946" w:type="dxa"/>
            <w:hideMark/>
          </w:tcPr>
          <w:p w14:paraId="2EAA7169" w14:textId="77777777" w:rsidR="00E35CAE" w:rsidRPr="00F61920" w:rsidRDefault="00E35CAE" w:rsidP="00E35CAE">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MUJERES</w:t>
            </w:r>
          </w:p>
        </w:tc>
        <w:tc>
          <w:tcPr>
            <w:tcW w:w="1220" w:type="dxa"/>
            <w:hideMark/>
          </w:tcPr>
          <w:p w14:paraId="5BCD93EC" w14:textId="77777777" w:rsidR="00E35CAE" w:rsidRPr="00F61920" w:rsidRDefault="00E35CAE" w:rsidP="00E35CAE">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Total de Beneficiarios</w:t>
            </w:r>
          </w:p>
        </w:tc>
        <w:tc>
          <w:tcPr>
            <w:tcW w:w="1180" w:type="dxa"/>
            <w:hideMark/>
          </w:tcPr>
          <w:p w14:paraId="78B0A936" w14:textId="77777777" w:rsidR="00E35CAE" w:rsidRPr="00F61920" w:rsidRDefault="00E35CAE" w:rsidP="00E35CAE">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 Beneficiados Hombres</w:t>
            </w:r>
          </w:p>
        </w:tc>
        <w:tc>
          <w:tcPr>
            <w:tcW w:w="1180" w:type="dxa"/>
            <w:hideMark/>
          </w:tcPr>
          <w:p w14:paraId="2C586CB6" w14:textId="77777777" w:rsidR="00E35CAE" w:rsidRPr="00F61920" w:rsidRDefault="00E35CAE" w:rsidP="00E35CAE">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 Beneficiados Mujeres</w:t>
            </w:r>
          </w:p>
        </w:tc>
      </w:tr>
      <w:tr w:rsidR="00E35CAE" w:rsidRPr="00F61920" w14:paraId="57FF75F6" w14:textId="77777777" w:rsidTr="00E35CAE">
        <w:trPr>
          <w:cnfStyle w:val="000000100000" w:firstRow="0" w:lastRow="0" w:firstColumn="0" w:lastColumn="0" w:oddVBand="0" w:evenVBand="0" w:oddHBand="1" w:evenHBand="0" w:firstRowFirstColumn="0" w:firstRowLastColumn="0" w:lastRowFirstColumn="0" w:lastRowLastColumn="0"/>
          <w:trHeight w:val="1500"/>
        </w:trPr>
        <w:tc>
          <w:tcPr>
            <w:cnfStyle w:val="001000000000" w:firstRow="0" w:lastRow="0" w:firstColumn="1" w:lastColumn="0" w:oddVBand="0" w:evenVBand="0" w:oddHBand="0" w:evenHBand="0" w:firstRowFirstColumn="0" w:firstRowLastColumn="0" w:lastRowFirstColumn="0" w:lastRowLastColumn="0"/>
            <w:tcW w:w="3256" w:type="dxa"/>
            <w:hideMark/>
          </w:tcPr>
          <w:p w14:paraId="1900A944" w14:textId="77777777" w:rsidR="00E35CAE" w:rsidRPr="00F61920" w:rsidRDefault="00E35CAE" w:rsidP="00E35CAE">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Rehabilitación de Caminos en el Municipio de Campeche en las Localidades de: Tikinmul, Pocyaxum, Cayal y Crucero de Oxa.</w:t>
            </w:r>
          </w:p>
        </w:tc>
        <w:tc>
          <w:tcPr>
            <w:tcW w:w="1050" w:type="dxa"/>
            <w:noWrap/>
            <w:hideMark/>
          </w:tcPr>
          <w:p w14:paraId="496A601B" w14:textId="77777777" w:rsidR="00E35CAE" w:rsidRPr="00F61920" w:rsidRDefault="00E35CAE" w:rsidP="00E35CAE">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37183</w:t>
            </w:r>
          </w:p>
        </w:tc>
        <w:tc>
          <w:tcPr>
            <w:tcW w:w="946" w:type="dxa"/>
            <w:noWrap/>
            <w:hideMark/>
          </w:tcPr>
          <w:p w14:paraId="10F5D3D0" w14:textId="77777777" w:rsidR="00E35CAE" w:rsidRPr="00F61920" w:rsidRDefault="00E35CAE" w:rsidP="00E35CAE">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38701</w:t>
            </w:r>
          </w:p>
        </w:tc>
        <w:tc>
          <w:tcPr>
            <w:tcW w:w="1220" w:type="dxa"/>
            <w:noWrap/>
            <w:hideMark/>
          </w:tcPr>
          <w:p w14:paraId="41CB8A89" w14:textId="77777777" w:rsidR="00E35CAE" w:rsidRPr="00F61920" w:rsidRDefault="00E35CAE" w:rsidP="00E35CAE">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75884</w:t>
            </w:r>
          </w:p>
        </w:tc>
        <w:tc>
          <w:tcPr>
            <w:tcW w:w="1180" w:type="dxa"/>
            <w:hideMark/>
          </w:tcPr>
          <w:p w14:paraId="388E778C" w14:textId="77777777" w:rsidR="00E35CAE" w:rsidRPr="00F61920" w:rsidRDefault="00E35CAE" w:rsidP="00E35CAE">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49%</w:t>
            </w:r>
          </w:p>
        </w:tc>
        <w:tc>
          <w:tcPr>
            <w:tcW w:w="1180" w:type="dxa"/>
            <w:hideMark/>
          </w:tcPr>
          <w:p w14:paraId="4C8CFE2A" w14:textId="77777777" w:rsidR="00E35CAE" w:rsidRPr="00F61920" w:rsidRDefault="00E35CAE" w:rsidP="00E35CAE">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51%</w:t>
            </w:r>
          </w:p>
        </w:tc>
      </w:tr>
      <w:tr w:rsidR="00E35CAE" w:rsidRPr="00F61920" w14:paraId="02934E0C" w14:textId="77777777" w:rsidTr="00E35CAE">
        <w:trPr>
          <w:trHeight w:val="1800"/>
        </w:trPr>
        <w:tc>
          <w:tcPr>
            <w:cnfStyle w:val="001000000000" w:firstRow="0" w:lastRow="0" w:firstColumn="1" w:lastColumn="0" w:oddVBand="0" w:evenVBand="0" w:oddHBand="0" w:evenHBand="0" w:firstRowFirstColumn="0" w:firstRowLastColumn="0" w:lastRowFirstColumn="0" w:lastRowLastColumn="0"/>
            <w:tcW w:w="3256" w:type="dxa"/>
            <w:hideMark/>
          </w:tcPr>
          <w:p w14:paraId="7E5D3D00" w14:textId="77777777" w:rsidR="00E35CAE" w:rsidRPr="00F61920" w:rsidRDefault="00E35CAE" w:rsidP="00E35CAE">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Ampliación de Electrificación en el Municipio de Campeche, en la Localidad de San Francisco de Campeche, en el Fraccionamiento Baluartes, en la Colonia El Mirador.</w:t>
            </w:r>
          </w:p>
        </w:tc>
        <w:tc>
          <w:tcPr>
            <w:tcW w:w="1050" w:type="dxa"/>
            <w:noWrap/>
            <w:hideMark/>
          </w:tcPr>
          <w:p w14:paraId="59FA12A6" w14:textId="77777777" w:rsidR="00E35CAE" w:rsidRPr="00F61920" w:rsidRDefault="00E35CAE" w:rsidP="00E35CAE">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2010</w:t>
            </w:r>
          </w:p>
        </w:tc>
        <w:tc>
          <w:tcPr>
            <w:tcW w:w="946" w:type="dxa"/>
            <w:noWrap/>
            <w:hideMark/>
          </w:tcPr>
          <w:p w14:paraId="69AA48A3" w14:textId="77777777" w:rsidR="00E35CAE" w:rsidRPr="00F61920" w:rsidRDefault="00E35CAE" w:rsidP="00E35CAE">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2183</w:t>
            </w:r>
          </w:p>
        </w:tc>
        <w:tc>
          <w:tcPr>
            <w:tcW w:w="1220" w:type="dxa"/>
            <w:noWrap/>
            <w:hideMark/>
          </w:tcPr>
          <w:p w14:paraId="44B1895B" w14:textId="77777777" w:rsidR="00E35CAE" w:rsidRPr="00F61920" w:rsidRDefault="00E35CAE" w:rsidP="00E35CAE">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4193</w:t>
            </w:r>
          </w:p>
        </w:tc>
        <w:tc>
          <w:tcPr>
            <w:tcW w:w="1180" w:type="dxa"/>
            <w:hideMark/>
          </w:tcPr>
          <w:p w14:paraId="69EF305D" w14:textId="77777777" w:rsidR="00E35CAE" w:rsidRPr="00F61920" w:rsidRDefault="00E35CAE" w:rsidP="00E35CAE">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48%</w:t>
            </w:r>
          </w:p>
        </w:tc>
        <w:tc>
          <w:tcPr>
            <w:tcW w:w="1180" w:type="dxa"/>
            <w:hideMark/>
          </w:tcPr>
          <w:p w14:paraId="181F447E" w14:textId="77777777" w:rsidR="00E35CAE" w:rsidRPr="00F61920" w:rsidRDefault="00E35CAE" w:rsidP="00E35CAE">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52%</w:t>
            </w:r>
          </w:p>
        </w:tc>
      </w:tr>
      <w:tr w:rsidR="00E35CAE" w:rsidRPr="00F61920" w14:paraId="1A7050E4" w14:textId="77777777" w:rsidTr="00E35CAE">
        <w:trPr>
          <w:cnfStyle w:val="000000100000" w:firstRow="0" w:lastRow="0" w:firstColumn="0" w:lastColumn="0" w:oddVBand="0" w:evenVBand="0" w:oddHBand="1" w:evenHBand="0" w:firstRowFirstColumn="0" w:firstRowLastColumn="0" w:lastRowFirstColumn="0" w:lastRowLastColumn="0"/>
          <w:trHeight w:val="1500"/>
        </w:trPr>
        <w:tc>
          <w:tcPr>
            <w:cnfStyle w:val="001000000000" w:firstRow="0" w:lastRow="0" w:firstColumn="1" w:lastColumn="0" w:oddVBand="0" w:evenVBand="0" w:oddHBand="0" w:evenHBand="0" w:firstRowFirstColumn="0" w:firstRowLastColumn="0" w:lastRowFirstColumn="0" w:lastRowLastColumn="0"/>
            <w:tcW w:w="3256" w:type="dxa"/>
            <w:hideMark/>
          </w:tcPr>
          <w:p w14:paraId="6825E5A5" w14:textId="77777777" w:rsidR="00E35CAE" w:rsidRPr="00F61920" w:rsidRDefault="00E35CAE" w:rsidP="00E35CAE">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 xml:space="preserve">Rehabilitación de Techo Firme en el Municipio de </w:t>
            </w:r>
            <w:r w:rsidRPr="00F61920">
              <w:rPr>
                <w:rFonts w:ascii="Hurme Geometric Sans 4" w:hAnsi="Hurme Geometric Sans 4" w:cs="Calibri"/>
                <w:b w:val="0"/>
                <w:bCs w:val="0"/>
                <w:i/>
                <w:iCs/>
              </w:rPr>
              <w:lastRenderedPageBreak/>
              <w:t>Campeche, en la Localidad de San Francisco de Campeche, en la Colonia 20 de Noviembre.</w:t>
            </w:r>
          </w:p>
        </w:tc>
        <w:tc>
          <w:tcPr>
            <w:tcW w:w="1050" w:type="dxa"/>
            <w:noWrap/>
            <w:hideMark/>
          </w:tcPr>
          <w:p w14:paraId="10E7C922" w14:textId="77777777" w:rsidR="00E35CAE" w:rsidRPr="00F61920" w:rsidRDefault="00E35CAE" w:rsidP="00E35CAE">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lastRenderedPageBreak/>
              <w:t>1141</w:t>
            </w:r>
          </w:p>
        </w:tc>
        <w:tc>
          <w:tcPr>
            <w:tcW w:w="946" w:type="dxa"/>
            <w:noWrap/>
            <w:hideMark/>
          </w:tcPr>
          <w:p w14:paraId="271BCDD5" w14:textId="77777777" w:rsidR="00E35CAE" w:rsidRPr="00F61920" w:rsidRDefault="00E35CAE" w:rsidP="00E35CAE">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1165</w:t>
            </w:r>
          </w:p>
        </w:tc>
        <w:tc>
          <w:tcPr>
            <w:tcW w:w="1220" w:type="dxa"/>
            <w:noWrap/>
            <w:hideMark/>
          </w:tcPr>
          <w:p w14:paraId="70B42BDC" w14:textId="77777777" w:rsidR="00E35CAE" w:rsidRPr="00F61920" w:rsidRDefault="00E35CAE" w:rsidP="00E35CAE">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2306</w:t>
            </w:r>
          </w:p>
        </w:tc>
        <w:tc>
          <w:tcPr>
            <w:tcW w:w="1180" w:type="dxa"/>
            <w:hideMark/>
          </w:tcPr>
          <w:p w14:paraId="4B037BB3" w14:textId="77777777" w:rsidR="00E35CAE" w:rsidRPr="00F61920" w:rsidRDefault="00E35CAE" w:rsidP="00E35CAE">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49%</w:t>
            </w:r>
          </w:p>
        </w:tc>
        <w:tc>
          <w:tcPr>
            <w:tcW w:w="1180" w:type="dxa"/>
            <w:hideMark/>
          </w:tcPr>
          <w:p w14:paraId="5FAD67B4" w14:textId="77777777" w:rsidR="00E35CAE" w:rsidRPr="00F61920" w:rsidRDefault="00E35CAE" w:rsidP="00E35CAE">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51%</w:t>
            </w:r>
          </w:p>
        </w:tc>
      </w:tr>
      <w:tr w:rsidR="00E35CAE" w:rsidRPr="00F61920" w14:paraId="3B18AF40" w14:textId="77777777" w:rsidTr="00E35CAE">
        <w:trPr>
          <w:trHeight w:val="600"/>
        </w:trPr>
        <w:tc>
          <w:tcPr>
            <w:cnfStyle w:val="001000000000" w:firstRow="0" w:lastRow="0" w:firstColumn="1" w:lastColumn="0" w:oddVBand="0" w:evenVBand="0" w:oddHBand="0" w:evenHBand="0" w:firstRowFirstColumn="0" w:firstRowLastColumn="0" w:lastRowFirstColumn="0" w:lastRowLastColumn="0"/>
            <w:tcW w:w="3256" w:type="dxa"/>
            <w:hideMark/>
          </w:tcPr>
          <w:p w14:paraId="61DBEEE7" w14:textId="77777777" w:rsidR="00E35CAE" w:rsidRPr="00F61920" w:rsidRDefault="00E35CAE" w:rsidP="00E35CAE">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Atlas de Riesgos del Municipio de Campeche.</w:t>
            </w:r>
          </w:p>
        </w:tc>
        <w:tc>
          <w:tcPr>
            <w:tcW w:w="1050" w:type="dxa"/>
            <w:noWrap/>
            <w:hideMark/>
          </w:tcPr>
          <w:p w14:paraId="4D68F6F9" w14:textId="77777777" w:rsidR="00E35CAE" w:rsidRPr="00F61920" w:rsidRDefault="00E35CAE" w:rsidP="00E35CAE">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138</w:t>
            </w:r>
          </w:p>
        </w:tc>
        <w:tc>
          <w:tcPr>
            <w:tcW w:w="946" w:type="dxa"/>
            <w:noWrap/>
            <w:hideMark/>
          </w:tcPr>
          <w:p w14:paraId="4ED78D3E" w14:textId="77777777" w:rsidR="00E35CAE" w:rsidRPr="00F61920" w:rsidRDefault="00E35CAE" w:rsidP="00E35CAE">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150</w:t>
            </w:r>
          </w:p>
        </w:tc>
        <w:tc>
          <w:tcPr>
            <w:tcW w:w="1220" w:type="dxa"/>
            <w:noWrap/>
            <w:hideMark/>
          </w:tcPr>
          <w:p w14:paraId="3E5254BF" w14:textId="77777777" w:rsidR="00E35CAE" w:rsidRPr="00F61920" w:rsidRDefault="00E35CAE" w:rsidP="00E35CAE">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288</w:t>
            </w:r>
          </w:p>
        </w:tc>
        <w:tc>
          <w:tcPr>
            <w:tcW w:w="1180" w:type="dxa"/>
            <w:hideMark/>
          </w:tcPr>
          <w:p w14:paraId="7789F954" w14:textId="77777777" w:rsidR="00E35CAE" w:rsidRPr="00F61920" w:rsidRDefault="00E35CAE" w:rsidP="00E35CAE">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48%</w:t>
            </w:r>
          </w:p>
        </w:tc>
        <w:tc>
          <w:tcPr>
            <w:tcW w:w="1180" w:type="dxa"/>
            <w:hideMark/>
          </w:tcPr>
          <w:p w14:paraId="032EF279" w14:textId="77777777" w:rsidR="00E35CAE" w:rsidRPr="00F61920" w:rsidRDefault="00E35CAE" w:rsidP="00E35CAE">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52%</w:t>
            </w:r>
          </w:p>
        </w:tc>
      </w:tr>
      <w:tr w:rsidR="00E35CAE" w:rsidRPr="00F61920" w14:paraId="553FC79A" w14:textId="77777777" w:rsidTr="00E35CAE">
        <w:trPr>
          <w:cnfStyle w:val="000000100000" w:firstRow="0" w:lastRow="0" w:firstColumn="0" w:lastColumn="0" w:oddVBand="0" w:evenVBand="0" w:oddHBand="1" w:evenHBand="0" w:firstRowFirstColumn="0" w:firstRowLastColumn="0" w:lastRowFirstColumn="0" w:lastRowLastColumn="0"/>
          <w:trHeight w:val="1500"/>
        </w:trPr>
        <w:tc>
          <w:tcPr>
            <w:cnfStyle w:val="001000000000" w:firstRow="0" w:lastRow="0" w:firstColumn="1" w:lastColumn="0" w:oddVBand="0" w:evenVBand="0" w:oddHBand="0" w:evenHBand="0" w:firstRowFirstColumn="0" w:firstRowLastColumn="0" w:lastRowFirstColumn="0" w:lastRowLastColumn="0"/>
            <w:tcW w:w="3256" w:type="dxa"/>
            <w:hideMark/>
          </w:tcPr>
          <w:p w14:paraId="3D07F2EF" w14:textId="77777777" w:rsidR="00E35CAE" w:rsidRPr="00F61920" w:rsidRDefault="00E35CAE" w:rsidP="00E35CAE">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Equipamiento de Sala de Asesorías y Capacitación para Trámites Municipales y Proyectos Estratégicos para la Ciudadanía y MIPYMES.</w:t>
            </w:r>
          </w:p>
        </w:tc>
        <w:tc>
          <w:tcPr>
            <w:tcW w:w="1050" w:type="dxa"/>
            <w:noWrap/>
            <w:hideMark/>
          </w:tcPr>
          <w:p w14:paraId="74FF8CA5" w14:textId="77777777" w:rsidR="00E35CAE" w:rsidRPr="00F61920" w:rsidRDefault="00E35CAE" w:rsidP="00E35CAE">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12000</w:t>
            </w:r>
          </w:p>
        </w:tc>
        <w:tc>
          <w:tcPr>
            <w:tcW w:w="946" w:type="dxa"/>
            <w:noWrap/>
            <w:hideMark/>
          </w:tcPr>
          <w:p w14:paraId="0AC37D45" w14:textId="77777777" w:rsidR="00E35CAE" w:rsidRPr="00F61920" w:rsidRDefault="00E35CAE" w:rsidP="00E35CAE">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13000</w:t>
            </w:r>
          </w:p>
        </w:tc>
        <w:tc>
          <w:tcPr>
            <w:tcW w:w="1220" w:type="dxa"/>
            <w:noWrap/>
            <w:hideMark/>
          </w:tcPr>
          <w:p w14:paraId="08A98621" w14:textId="77777777" w:rsidR="00E35CAE" w:rsidRPr="00F61920" w:rsidRDefault="00E35CAE" w:rsidP="00E35CAE">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25000</w:t>
            </w:r>
          </w:p>
        </w:tc>
        <w:tc>
          <w:tcPr>
            <w:tcW w:w="1180" w:type="dxa"/>
            <w:hideMark/>
          </w:tcPr>
          <w:p w14:paraId="6A8B4D18" w14:textId="77777777" w:rsidR="00E35CAE" w:rsidRPr="00F61920" w:rsidRDefault="00E35CAE" w:rsidP="00E35CAE">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48%</w:t>
            </w:r>
          </w:p>
        </w:tc>
        <w:tc>
          <w:tcPr>
            <w:tcW w:w="1180" w:type="dxa"/>
            <w:hideMark/>
          </w:tcPr>
          <w:p w14:paraId="7D1978E4" w14:textId="77777777" w:rsidR="00E35CAE" w:rsidRPr="00F61920" w:rsidRDefault="00E35CAE" w:rsidP="00E35CAE">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52%</w:t>
            </w:r>
          </w:p>
        </w:tc>
      </w:tr>
      <w:tr w:rsidR="00E35CAE" w:rsidRPr="00F61920" w14:paraId="3416D986" w14:textId="77777777" w:rsidTr="00E35CAE">
        <w:trPr>
          <w:trHeight w:val="1500"/>
        </w:trPr>
        <w:tc>
          <w:tcPr>
            <w:cnfStyle w:val="001000000000" w:firstRow="0" w:lastRow="0" w:firstColumn="1" w:lastColumn="0" w:oddVBand="0" w:evenVBand="0" w:oddHBand="0" w:evenHBand="0" w:firstRowFirstColumn="0" w:firstRowLastColumn="0" w:lastRowFirstColumn="0" w:lastRowLastColumn="0"/>
            <w:tcW w:w="3256" w:type="dxa"/>
            <w:hideMark/>
          </w:tcPr>
          <w:p w14:paraId="0AD933B1" w14:textId="77777777" w:rsidR="00E35CAE" w:rsidRPr="00F61920" w:rsidRDefault="00E35CAE" w:rsidP="00E35CAE">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 xml:space="preserve">Construcción de Red o Sistema de Agua Entubada en el Municipio de Campeche, en la Localidad de </w:t>
            </w:r>
            <w:r w:rsidRPr="00F61920">
              <w:rPr>
                <w:rFonts w:ascii="Hurme Geometric Sans 4" w:hAnsi="Hurme Geometric Sans 4" w:cs="Calibri"/>
                <w:b w:val="0"/>
                <w:bCs w:val="0"/>
                <w:i/>
                <w:iCs/>
              </w:rPr>
              <w:lastRenderedPageBreak/>
              <w:t>San Francisco de Campeche, en diversas Colonias</w:t>
            </w:r>
          </w:p>
        </w:tc>
        <w:tc>
          <w:tcPr>
            <w:tcW w:w="1050" w:type="dxa"/>
            <w:noWrap/>
            <w:hideMark/>
          </w:tcPr>
          <w:p w14:paraId="49A0D17C" w14:textId="77777777" w:rsidR="00E35CAE" w:rsidRPr="00F61920" w:rsidRDefault="00E35CAE" w:rsidP="00E35CAE">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lastRenderedPageBreak/>
              <w:t>27177</w:t>
            </w:r>
          </w:p>
        </w:tc>
        <w:tc>
          <w:tcPr>
            <w:tcW w:w="946" w:type="dxa"/>
            <w:noWrap/>
            <w:hideMark/>
          </w:tcPr>
          <w:p w14:paraId="39916720" w14:textId="77777777" w:rsidR="00E35CAE" w:rsidRPr="00F61920" w:rsidRDefault="00E35CAE" w:rsidP="00E35CAE">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29074</w:t>
            </w:r>
          </w:p>
        </w:tc>
        <w:tc>
          <w:tcPr>
            <w:tcW w:w="1220" w:type="dxa"/>
            <w:noWrap/>
            <w:hideMark/>
          </w:tcPr>
          <w:p w14:paraId="1A2E11BE" w14:textId="77777777" w:rsidR="00E35CAE" w:rsidRPr="00F61920" w:rsidRDefault="00E35CAE" w:rsidP="00E35CAE">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56251</w:t>
            </w:r>
          </w:p>
        </w:tc>
        <w:tc>
          <w:tcPr>
            <w:tcW w:w="1180" w:type="dxa"/>
            <w:hideMark/>
          </w:tcPr>
          <w:p w14:paraId="746B54B3" w14:textId="77777777" w:rsidR="00E35CAE" w:rsidRPr="00F61920" w:rsidRDefault="00E35CAE" w:rsidP="00E35CAE">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48%</w:t>
            </w:r>
          </w:p>
        </w:tc>
        <w:tc>
          <w:tcPr>
            <w:tcW w:w="1180" w:type="dxa"/>
            <w:hideMark/>
          </w:tcPr>
          <w:p w14:paraId="549D5D73" w14:textId="77777777" w:rsidR="00E35CAE" w:rsidRPr="00F61920" w:rsidRDefault="00E35CAE" w:rsidP="00E35CAE">
            <w:pPr>
              <w:spacing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52%</w:t>
            </w:r>
          </w:p>
        </w:tc>
      </w:tr>
    </w:tbl>
    <w:p w14:paraId="177A08D0" w14:textId="77777777" w:rsidR="00E35CAE" w:rsidRPr="00F61920" w:rsidRDefault="00E35CAE">
      <w:pPr>
        <w:spacing w:after="160" w:line="259" w:lineRule="auto"/>
      </w:pPr>
    </w:p>
    <w:p w14:paraId="44E01693" w14:textId="77777777" w:rsidR="007050BC" w:rsidRPr="00F61920" w:rsidRDefault="007050BC">
      <w:pPr>
        <w:spacing w:after="160" w:line="259" w:lineRule="auto"/>
      </w:pPr>
    </w:p>
    <w:p w14:paraId="10FE2EB8" w14:textId="77777777" w:rsidR="007050BC" w:rsidRPr="00F61920" w:rsidRDefault="007050BC">
      <w:pPr>
        <w:spacing w:after="160" w:line="259" w:lineRule="auto"/>
      </w:pPr>
    </w:p>
    <w:p w14:paraId="01D0310F" w14:textId="2AF6ADB8" w:rsidR="00E35CAE" w:rsidRPr="00F61920" w:rsidRDefault="00E35CAE">
      <w:pPr>
        <w:spacing w:after="160" w:line="259" w:lineRule="auto"/>
      </w:pPr>
      <w:r w:rsidRPr="00F61920">
        <w:br w:type="page"/>
      </w:r>
    </w:p>
    <w:tbl>
      <w:tblPr>
        <w:tblStyle w:val="Tablaconcuadrcula4-nfasis4"/>
        <w:tblpPr w:leftFromText="141" w:rightFromText="141" w:vertAnchor="text" w:horzAnchor="margin" w:tblpY="-435"/>
        <w:tblW w:w="0" w:type="auto"/>
        <w:tblLook w:val="04A0" w:firstRow="1" w:lastRow="0" w:firstColumn="1" w:lastColumn="0" w:noHBand="0" w:noVBand="1"/>
      </w:tblPr>
      <w:tblGrid>
        <w:gridCol w:w="1937"/>
        <w:gridCol w:w="1268"/>
        <w:gridCol w:w="1268"/>
        <w:gridCol w:w="1485"/>
        <w:gridCol w:w="1437"/>
        <w:gridCol w:w="1437"/>
      </w:tblGrid>
      <w:tr w:rsidR="00E35CAE" w:rsidRPr="00F61920" w14:paraId="1568117D" w14:textId="77777777" w:rsidTr="008B5C28">
        <w:trPr>
          <w:cnfStyle w:val="100000000000" w:firstRow="1" w:lastRow="0" w:firstColumn="0" w:lastColumn="0" w:oddVBand="0" w:evenVBand="0" w:oddHBand="0" w:evenHBand="0" w:firstRowFirstColumn="0" w:firstRowLastColumn="0" w:lastRowFirstColumn="0" w:lastRowLastColumn="0"/>
          <w:trHeight w:val="601"/>
        </w:trPr>
        <w:tc>
          <w:tcPr>
            <w:cnfStyle w:val="001000000000" w:firstRow="0" w:lastRow="0" w:firstColumn="1" w:lastColumn="0" w:oddVBand="0" w:evenVBand="0" w:oddHBand="0" w:evenHBand="0" w:firstRowFirstColumn="0" w:firstRowLastColumn="0" w:lastRowFirstColumn="0" w:lastRowLastColumn="0"/>
            <w:tcW w:w="3256" w:type="dxa"/>
            <w:hideMark/>
          </w:tcPr>
          <w:p w14:paraId="1AE3E7F5" w14:textId="77777777" w:rsidR="00E35CAE" w:rsidRPr="00F61920" w:rsidRDefault="00E35CAE" w:rsidP="008B5C28">
            <w:pPr>
              <w:spacing w:after="160" w:line="276" w:lineRule="auto"/>
              <w:jc w:val="center"/>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lastRenderedPageBreak/>
              <w:t>NOMBRE DE LA OBRA</w:t>
            </w:r>
          </w:p>
        </w:tc>
        <w:tc>
          <w:tcPr>
            <w:tcW w:w="1050" w:type="dxa"/>
            <w:hideMark/>
          </w:tcPr>
          <w:p w14:paraId="34465B66" w14:textId="77777777" w:rsidR="00E35CAE" w:rsidRPr="00F61920" w:rsidRDefault="00E35CAE"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HOMBRES</w:t>
            </w:r>
          </w:p>
        </w:tc>
        <w:tc>
          <w:tcPr>
            <w:tcW w:w="946" w:type="dxa"/>
            <w:hideMark/>
          </w:tcPr>
          <w:p w14:paraId="0A2D3724" w14:textId="77777777" w:rsidR="00E35CAE" w:rsidRPr="00F61920" w:rsidRDefault="00E35CAE"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MUJERES</w:t>
            </w:r>
          </w:p>
        </w:tc>
        <w:tc>
          <w:tcPr>
            <w:tcW w:w="1220" w:type="dxa"/>
            <w:hideMark/>
          </w:tcPr>
          <w:p w14:paraId="03A926D0" w14:textId="77777777" w:rsidR="00E35CAE" w:rsidRPr="00F61920" w:rsidRDefault="00E35CAE"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Total de Beneficiarios</w:t>
            </w:r>
          </w:p>
        </w:tc>
        <w:tc>
          <w:tcPr>
            <w:tcW w:w="1180" w:type="dxa"/>
            <w:hideMark/>
          </w:tcPr>
          <w:p w14:paraId="0B42BF06" w14:textId="77777777" w:rsidR="00E35CAE" w:rsidRPr="00F61920" w:rsidRDefault="00E35CAE"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 Beneficiados Hombres</w:t>
            </w:r>
          </w:p>
        </w:tc>
        <w:tc>
          <w:tcPr>
            <w:tcW w:w="1180" w:type="dxa"/>
            <w:hideMark/>
          </w:tcPr>
          <w:p w14:paraId="1AA70B45" w14:textId="77777777" w:rsidR="00E35CAE" w:rsidRPr="00F61920" w:rsidRDefault="00E35CAE" w:rsidP="008B5C28">
            <w:pPr>
              <w:spacing w:after="16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bCs w:val="0"/>
                <w:i/>
                <w:iCs/>
                <w:sz w:val="18"/>
                <w:szCs w:val="18"/>
              </w:rPr>
            </w:pPr>
            <w:r w:rsidRPr="00F61920">
              <w:rPr>
                <w:rFonts w:ascii="Hurme Geometric Sans 4" w:hAnsi="Hurme Geometric Sans 4" w:cs="Calibri"/>
                <w:b w:val="0"/>
                <w:bCs w:val="0"/>
                <w:i/>
                <w:iCs/>
                <w:sz w:val="18"/>
                <w:szCs w:val="18"/>
              </w:rPr>
              <w:t>% Beneficiados Mujeres</w:t>
            </w:r>
          </w:p>
        </w:tc>
      </w:tr>
      <w:tr w:rsidR="00E35CAE" w:rsidRPr="00F61920" w14:paraId="724D19E2" w14:textId="77777777" w:rsidTr="008B5C28">
        <w:trPr>
          <w:cnfStyle w:val="000000100000" w:firstRow="0" w:lastRow="0" w:firstColumn="0" w:lastColumn="0" w:oddVBand="0" w:evenVBand="0" w:oddHBand="1" w:evenHBand="0" w:firstRowFirstColumn="0" w:firstRowLastColumn="0" w:lastRowFirstColumn="0" w:lastRowLastColumn="0"/>
          <w:trHeight w:val="699"/>
        </w:trPr>
        <w:tc>
          <w:tcPr>
            <w:cnfStyle w:val="001000000000" w:firstRow="0" w:lastRow="0" w:firstColumn="1" w:lastColumn="0" w:oddVBand="0" w:evenVBand="0" w:oddHBand="0" w:evenHBand="0" w:firstRowFirstColumn="0" w:firstRowLastColumn="0" w:lastRowFirstColumn="0" w:lastRowLastColumn="0"/>
            <w:tcW w:w="3256" w:type="dxa"/>
          </w:tcPr>
          <w:p w14:paraId="47A482B5" w14:textId="77777777" w:rsidR="00E35CAE" w:rsidRPr="00F61920" w:rsidRDefault="00E35CAE" w:rsidP="008B5C28">
            <w:pPr>
              <w:spacing w:after="160" w:line="276" w:lineRule="auto"/>
              <w:jc w:val="center"/>
              <w:rPr>
                <w:rFonts w:ascii="Hurme Geometric Sans 4" w:hAnsi="Hurme Geometric Sans 4" w:cs="Calibri"/>
                <w:b w:val="0"/>
                <w:bCs w:val="0"/>
                <w:i/>
                <w:iCs/>
              </w:rPr>
            </w:pPr>
            <w:r w:rsidRPr="00F61920">
              <w:rPr>
                <w:rFonts w:ascii="Hurme Geometric Sans 4" w:hAnsi="Hurme Geometric Sans 4" w:cs="Calibri"/>
                <w:b w:val="0"/>
                <w:bCs w:val="0"/>
                <w:i/>
                <w:iCs/>
              </w:rPr>
              <w:t>Ampliación de Red o Sistema de Agua Entubada en el Municipio de Campeche, en la Localidad de San Francisco de Campeche, en el MiradorEl Mirador.</w:t>
            </w:r>
          </w:p>
        </w:tc>
        <w:tc>
          <w:tcPr>
            <w:tcW w:w="1050" w:type="dxa"/>
            <w:noWrap/>
          </w:tcPr>
          <w:p w14:paraId="0D373A87" w14:textId="77777777" w:rsidR="00E35CAE" w:rsidRPr="00F61920" w:rsidRDefault="00E35CAE"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1380</w:t>
            </w:r>
          </w:p>
        </w:tc>
        <w:tc>
          <w:tcPr>
            <w:tcW w:w="946" w:type="dxa"/>
            <w:noWrap/>
          </w:tcPr>
          <w:p w14:paraId="1ACD03E5" w14:textId="77777777" w:rsidR="00E35CAE" w:rsidRPr="00F61920" w:rsidRDefault="00E35CAE"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1562</w:t>
            </w:r>
          </w:p>
        </w:tc>
        <w:tc>
          <w:tcPr>
            <w:tcW w:w="1220" w:type="dxa"/>
            <w:noWrap/>
          </w:tcPr>
          <w:p w14:paraId="461B1A2B" w14:textId="77777777" w:rsidR="00E35CAE" w:rsidRPr="00F61920" w:rsidRDefault="00E35CAE"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2942</w:t>
            </w:r>
          </w:p>
        </w:tc>
        <w:tc>
          <w:tcPr>
            <w:tcW w:w="1180" w:type="dxa"/>
          </w:tcPr>
          <w:p w14:paraId="18C7C362" w14:textId="77777777" w:rsidR="00E35CAE" w:rsidRPr="00F61920" w:rsidRDefault="00E35CAE"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47%</w:t>
            </w:r>
          </w:p>
        </w:tc>
        <w:tc>
          <w:tcPr>
            <w:tcW w:w="1180" w:type="dxa"/>
          </w:tcPr>
          <w:p w14:paraId="429F3F53" w14:textId="77777777" w:rsidR="00E35CAE" w:rsidRPr="00F61920" w:rsidRDefault="00E35CAE" w:rsidP="008B5C28">
            <w:pPr>
              <w:spacing w:after="160" w:line="276" w:lineRule="auto"/>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53%</w:t>
            </w:r>
          </w:p>
        </w:tc>
      </w:tr>
      <w:tr w:rsidR="00E35CAE" w:rsidRPr="00F61920" w14:paraId="695557D6" w14:textId="77777777" w:rsidTr="002769ED">
        <w:trPr>
          <w:trHeight w:val="699"/>
        </w:trPr>
        <w:tc>
          <w:tcPr>
            <w:cnfStyle w:val="001000000000" w:firstRow="0" w:lastRow="0" w:firstColumn="1" w:lastColumn="0" w:oddVBand="0" w:evenVBand="0" w:oddHBand="0" w:evenHBand="0" w:firstRowFirstColumn="0" w:firstRowLastColumn="0" w:lastRowFirstColumn="0" w:lastRowLastColumn="0"/>
            <w:tcW w:w="3256" w:type="dxa"/>
          </w:tcPr>
          <w:p w14:paraId="5507163F" w14:textId="6F6EE4B6" w:rsidR="00E35CAE" w:rsidRPr="00F61920" w:rsidRDefault="00E35CAE" w:rsidP="00E35CAE">
            <w:pPr>
              <w:spacing w:before="240" w:after="160" w:line="276" w:lineRule="auto"/>
              <w:jc w:val="center"/>
              <w:rPr>
                <w:rFonts w:ascii="Hurme Geometric Sans 4" w:hAnsi="Hurme Geometric Sans 4" w:cs="Calibri"/>
                <w:i/>
                <w:iCs/>
                <w:sz w:val="28"/>
                <w:szCs w:val="28"/>
              </w:rPr>
            </w:pPr>
            <w:r w:rsidRPr="00F61920">
              <w:rPr>
                <w:rFonts w:ascii="Hurme Geometric Sans 4" w:hAnsi="Hurme Geometric Sans 4" w:cs="Calibri"/>
                <w:i/>
                <w:iCs/>
                <w:sz w:val="28"/>
                <w:szCs w:val="28"/>
              </w:rPr>
              <w:t>Total</w:t>
            </w:r>
          </w:p>
        </w:tc>
        <w:tc>
          <w:tcPr>
            <w:tcW w:w="1050" w:type="dxa"/>
            <w:noWrap/>
            <w:vAlign w:val="center"/>
          </w:tcPr>
          <w:p w14:paraId="0BED5AA3" w14:textId="0270778F" w:rsidR="00E35CAE" w:rsidRPr="00F61920" w:rsidRDefault="00E35CAE" w:rsidP="00E35CAE">
            <w:pPr>
              <w:spacing w:before="240"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424425</w:t>
            </w:r>
          </w:p>
        </w:tc>
        <w:tc>
          <w:tcPr>
            <w:tcW w:w="946" w:type="dxa"/>
            <w:noWrap/>
            <w:vAlign w:val="center"/>
          </w:tcPr>
          <w:p w14:paraId="2BBADA56" w14:textId="2FA755E8" w:rsidR="00E35CAE" w:rsidRPr="00F61920" w:rsidRDefault="00E35CAE" w:rsidP="00E35CAE">
            <w:pPr>
              <w:spacing w:before="240"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456237</w:t>
            </w:r>
          </w:p>
        </w:tc>
        <w:tc>
          <w:tcPr>
            <w:tcW w:w="1220" w:type="dxa"/>
            <w:noWrap/>
            <w:vAlign w:val="center"/>
          </w:tcPr>
          <w:p w14:paraId="3A56D4C8" w14:textId="41977E86" w:rsidR="00E35CAE" w:rsidRPr="00F61920" w:rsidRDefault="00E35CAE" w:rsidP="00E35CAE">
            <w:pPr>
              <w:spacing w:before="240"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880662</w:t>
            </w:r>
          </w:p>
        </w:tc>
        <w:tc>
          <w:tcPr>
            <w:tcW w:w="1180" w:type="dxa"/>
          </w:tcPr>
          <w:p w14:paraId="302DD7B2" w14:textId="1CBFF754" w:rsidR="00E35CAE" w:rsidRPr="00F61920" w:rsidRDefault="00E35CAE" w:rsidP="00E35CAE">
            <w:pPr>
              <w:spacing w:before="240"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100%</w:t>
            </w:r>
          </w:p>
        </w:tc>
        <w:tc>
          <w:tcPr>
            <w:tcW w:w="1180" w:type="dxa"/>
          </w:tcPr>
          <w:p w14:paraId="69B895BD" w14:textId="227C43D8" w:rsidR="00E35CAE" w:rsidRPr="00F61920" w:rsidRDefault="00E35CAE" w:rsidP="00E35CAE">
            <w:pPr>
              <w:spacing w:before="240" w:after="160" w:line="276" w:lineRule="auto"/>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i/>
                <w:iCs/>
              </w:rPr>
            </w:pPr>
            <w:r w:rsidRPr="00F61920">
              <w:rPr>
                <w:rFonts w:ascii="Hurme Geometric Sans 4" w:hAnsi="Hurme Geometric Sans 4" w:cs="Calibri"/>
                <w:i/>
                <w:iCs/>
              </w:rPr>
              <w:t>100%</w:t>
            </w:r>
          </w:p>
        </w:tc>
      </w:tr>
    </w:tbl>
    <w:p w14:paraId="54733832" w14:textId="77777777" w:rsidR="00E35CAE" w:rsidRPr="00F61920" w:rsidRDefault="00E35CAE">
      <w:pPr>
        <w:spacing w:after="160" w:line="259" w:lineRule="auto"/>
      </w:pPr>
    </w:p>
    <w:p w14:paraId="742615A4" w14:textId="77777777" w:rsidR="00E35CAE" w:rsidRPr="00F61920" w:rsidRDefault="00E35CAE" w:rsidP="00E35CAE">
      <w:pPr>
        <w:spacing w:before="240" w:after="160" w:line="276" w:lineRule="auto"/>
        <w:jc w:val="both"/>
        <w:rPr>
          <w:rFonts w:ascii="Hurme Geometric Sans 4" w:hAnsi="Hurme Geometric Sans 4" w:cs="Calibri"/>
        </w:rPr>
      </w:pPr>
      <w:r w:rsidRPr="00F61920">
        <w:rPr>
          <w:rFonts w:ascii="Hurme Geometric Sans 4" w:hAnsi="Hurme Geometric Sans 4" w:cs="Calibri"/>
        </w:rPr>
        <w:t xml:space="preserve">El análisis de los beneficiarios de los proyectos revela una distribución bastante equilibrada entre hombres y mujeres, con una ligera tendencia hacia una mayor participación femenina. En la mayoría de los proyectos, como la rehabilitación de la red de agua entubada en diversas colonias o la rehabilitación de calles con trabajos de bacheo, el porcentaje de beneficiarios hombres y mujeres es casi idéntico, con variaciones muy pequeñas que oscilan entre el 44% y el 56% en favor de las mujeres. Este equilibrio sugiere que los </w:t>
      </w:r>
      <w:r w:rsidRPr="00F61920">
        <w:rPr>
          <w:rFonts w:ascii="Hurme Geometric Sans 4" w:hAnsi="Hurme Geometric Sans 4" w:cs="Calibri"/>
        </w:rPr>
        <w:lastRenderedPageBreak/>
        <w:t>proyectos están diseñados para beneficiar a la comunidad en general, sin sesgos de género, lo cual es un aspecto positivo desde la perspectiva de la equidad y la inclusión.</w:t>
      </w:r>
    </w:p>
    <w:p w14:paraId="063B8C22" w14:textId="77777777" w:rsidR="00E35CAE" w:rsidRPr="00F61920" w:rsidRDefault="00E35CAE" w:rsidP="00E35CAE">
      <w:pPr>
        <w:spacing w:before="240" w:after="160" w:line="276" w:lineRule="auto"/>
        <w:jc w:val="both"/>
        <w:rPr>
          <w:rFonts w:ascii="Hurme Geometric Sans 4" w:hAnsi="Hurme Geometric Sans 4" w:cs="Calibri"/>
        </w:rPr>
      </w:pPr>
      <w:r w:rsidRPr="00F61920">
        <w:rPr>
          <w:rFonts w:ascii="Hurme Geometric Sans 4" w:hAnsi="Hurme Geometric Sans 4" w:cs="Calibri"/>
        </w:rPr>
        <w:t>Sin embargo, algunos proyectos presentan una ligera inclinación hacia un mayor número de mujeres beneficiadas, como en el caso de la rehabilitación de revestimiento de pavimentos y la rehabilitación de parques públicos, donde las mujeres representan un 56% de los beneficiarios. Este patrón podría reflejar la participación femenina en las áreas de servicios urbanos y el impacto de estos proyectos en mejorar las condiciones de vida en espacios comunitarios. Es importante destacar que, en general, la distribución de los beneficiarios no solo refleja un equilibrio de género, sino también la diversidad de los proyectos, desde obras de infraestructura básica, como el agua potable y alcantarillado, hasta el mejoramiento de espacios públicos y electrificación, lo que demuestra un enfoque integral en el bienestar de la comunidad.</w:t>
      </w:r>
    </w:p>
    <w:p w14:paraId="1E286B4A" w14:textId="64D3B6D2" w:rsidR="00E35CAE" w:rsidRPr="00F61920" w:rsidRDefault="00E35CAE" w:rsidP="00E35CAE">
      <w:pPr>
        <w:spacing w:before="240" w:after="160" w:line="276" w:lineRule="auto"/>
        <w:jc w:val="both"/>
        <w:rPr>
          <w:rFonts w:ascii="Hurme Geometric Sans 4" w:hAnsi="Hurme Geometric Sans 4" w:cs="Calibri"/>
        </w:rPr>
      </w:pPr>
      <w:r w:rsidRPr="00F61920">
        <w:rPr>
          <w:rFonts w:ascii="Hurme Geometric Sans 4" w:hAnsi="Hurme Geometric Sans 4" w:cs="Calibri"/>
        </w:rPr>
        <w:t>Este tipo de distribución beneficia de manera equitativa a ambos géneros y muestra el esfuerzo del municipio por incluir a toda la población en sus proyectos de desarrollo. Además, la inversión en infraestructura básica y servicios públicos tiene un impacto directo en el bienestar de todos los ciudadanos, lo que mejora las condiciones de vida tanto para hombres como mujeres, contribuyendo a un desarrollo urbano más inclusivo y accesible.</w:t>
      </w:r>
    </w:p>
    <w:p w14:paraId="57BA9176" w14:textId="77777777" w:rsidR="00E35CAE" w:rsidRPr="00F61920" w:rsidRDefault="00E35CAE">
      <w:pPr>
        <w:spacing w:after="160" w:line="259" w:lineRule="auto"/>
      </w:pPr>
    </w:p>
    <w:p w14:paraId="58A17D84" w14:textId="6B333B3A" w:rsidR="002C3665" w:rsidRPr="00F61920" w:rsidRDefault="002C3665" w:rsidP="00AE6F54">
      <w:pPr>
        <w:pStyle w:val="Ttulo2"/>
        <w:numPr>
          <w:ilvl w:val="1"/>
          <w:numId w:val="46"/>
        </w:numPr>
        <w:pBdr>
          <w:bottom w:val="single" w:sz="24" w:space="1" w:color="C00000"/>
        </w:pBdr>
        <w:spacing w:after="160" w:line="259" w:lineRule="auto"/>
      </w:pPr>
      <w:bookmarkStart w:id="189" w:name="_Toc187352273"/>
      <w:r w:rsidRPr="00F61920">
        <w:rPr>
          <w:bCs/>
        </w:rPr>
        <w:t>Resultados</w:t>
      </w:r>
      <w:bookmarkEnd w:id="189"/>
      <w:r w:rsidRPr="00F61920">
        <w:rPr>
          <w:bCs/>
        </w:rPr>
        <w:t xml:space="preserve"> </w:t>
      </w:r>
    </w:p>
    <w:p w14:paraId="12F99042" w14:textId="1754F12C" w:rsidR="00FB7AB7" w:rsidRPr="00F61920" w:rsidRDefault="00FB7AB7" w:rsidP="00355346">
      <w:pPr>
        <w:spacing w:after="240" w:line="276" w:lineRule="auto"/>
        <w:jc w:val="both"/>
        <w:rPr>
          <w:rFonts w:ascii="Hurme Geometric Sans 4" w:hAnsi="Hurme Geometric Sans 4" w:cs="Calibri"/>
        </w:rPr>
      </w:pPr>
      <w:r w:rsidRPr="00F61920">
        <w:rPr>
          <w:rFonts w:ascii="Hurme Geometric Sans 4" w:hAnsi="Hurme Geometric Sans 4" w:cs="Calibri"/>
        </w:rPr>
        <w:t xml:space="preserve">Al analizar la construcción de las metas de los indicadores seleccionados en el contexto del FAISMUN, se observa una limitación importante. Aunque el Municipio de Campeche cumple con las </w:t>
      </w:r>
      <w:r w:rsidRPr="00F61920">
        <w:rPr>
          <w:rFonts w:ascii="Hurme Geometric Sans 4" w:hAnsi="Hurme Geometric Sans 4" w:cs="Calibri"/>
        </w:rPr>
        <w:lastRenderedPageBreak/>
        <w:t xml:space="preserve">metas establecidas a nivel federal, la ausencia de una Matriz de Indicadores para Resultados (MIR) específica para el municipio dificulta la capacidad de adaptar las estrategias y objetivos a las necesidades locales. Esto impide que las metas reflejen de manera adecuada las particularidades y demandas del contexto local, lo que complica la evaluación del realismo y la pertinencia de </w:t>
      </w:r>
      <w:r w:rsidR="00355346" w:rsidRPr="00F61920">
        <w:rPr>
          <w:rFonts w:ascii="Hurme Geometric Sans 4" w:hAnsi="Hurme Geometric Sans 4" w:cs="Calibri"/>
        </w:rPr>
        <w:t>estas</w:t>
      </w:r>
      <w:r w:rsidRPr="00F61920">
        <w:rPr>
          <w:rFonts w:ascii="Hurme Geometric Sans 4" w:hAnsi="Hurme Geometric Sans 4" w:cs="Calibri"/>
        </w:rPr>
        <w:t>.</w:t>
      </w:r>
    </w:p>
    <w:p w14:paraId="0B1FF0E6" w14:textId="77777777" w:rsidR="00FB7AB7" w:rsidRPr="00F61920" w:rsidRDefault="00FB7AB7" w:rsidP="00355346">
      <w:pPr>
        <w:spacing w:after="240" w:line="276" w:lineRule="auto"/>
        <w:jc w:val="both"/>
        <w:rPr>
          <w:rFonts w:ascii="Hurme Geometric Sans 4" w:hAnsi="Hurme Geometric Sans 4" w:cs="Calibri"/>
        </w:rPr>
      </w:pPr>
      <w:r w:rsidRPr="00F61920">
        <w:rPr>
          <w:rFonts w:ascii="Hurme Geometric Sans 4" w:hAnsi="Hurme Geometric Sans 4" w:cs="Calibri"/>
        </w:rPr>
        <w:t>La falta de una MIR municipal también obstaculiza una evaluación más detallada de las metas establecidas, ya que no existe un marco claro que defina los objetivos y resultados esperados a nivel local. Sin una referencia propia, resulta difícil determinar si las metas son alcanzables, si están excesivamente ambiciosas o, por el contrario, son demasiado flexibles. Además, depender de la MIR Federal puede generar una desconexión entre las prioridades locales y los objetivos establecidos, lo que podría afectar negativamente la eficiencia y efectividad de los proyectos y programas financiados por el FAISMUN.</w:t>
      </w:r>
    </w:p>
    <w:p w14:paraId="59F6092D" w14:textId="77777777" w:rsidR="00FB7AB7" w:rsidRPr="00F61920" w:rsidRDefault="00FB7AB7" w:rsidP="00355346">
      <w:pPr>
        <w:spacing w:after="240" w:line="276" w:lineRule="auto"/>
        <w:jc w:val="both"/>
        <w:rPr>
          <w:rFonts w:ascii="Hurme Geometric Sans 4" w:hAnsi="Hurme Geometric Sans 4" w:cs="Calibri"/>
        </w:rPr>
      </w:pPr>
      <w:r w:rsidRPr="00F61920">
        <w:rPr>
          <w:rFonts w:ascii="Hurme Geometric Sans 4" w:hAnsi="Hurme Geometric Sans 4" w:cs="Calibri"/>
        </w:rPr>
        <w:t>Cabe señalar que, si bien el Municipio de Campeche busca alinearse con las directrices federales, no pueden hacer uso de todos los indicadores de la MIR Federal, ya que algunos de los conceptos establecidos en esta no aplican a las particularidades del municipio. Esto limita la capacidad del municipio para evaluar de manera precisa ciertos aspectos de los proyectos, dificultando el seguimiento y la medición de ciertos indicadores.</w:t>
      </w:r>
    </w:p>
    <w:p w14:paraId="71797608" w14:textId="77777777" w:rsidR="00FB7AB7" w:rsidRPr="00F61920" w:rsidRDefault="00FB7AB7" w:rsidP="00355346">
      <w:pPr>
        <w:spacing w:after="240" w:line="276" w:lineRule="auto"/>
        <w:jc w:val="both"/>
        <w:rPr>
          <w:rFonts w:ascii="Hurme Geometric Sans 4" w:hAnsi="Hurme Geometric Sans 4" w:cs="Calibri"/>
        </w:rPr>
      </w:pPr>
      <w:r w:rsidRPr="00F61920">
        <w:rPr>
          <w:rFonts w:ascii="Hurme Geometric Sans 4" w:hAnsi="Hurme Geometric Sans 4" w:cs="Calibri"/>
        </w:rPr>
        <w:t xml:space="preserve">A pesar de esta limitación, el Municipio de Campeche sigue avanzando en el cumplimiento de las metas de acuerdo con los lineamientos federales. Esta alineación con las directrices nacionales asegura que los recursos asignados se utilicen adecuadamente en los rubros correspondientes. En este sentido, se llevan datos puntuales de </w:t>
      </w:r>
      <w:r w:rsidRPr="00F61920">
        <w:rPr>
          <w:rFonts w:ascii="Hurme Geometric Sans 4" w:hAnsi="Hurme Geometric Sans 4" w:cs="Calibri"/>
        </w:rPr>
        <w:lastRenderedPageBreak/>
        <w:t>las metas realizadas y los logros alcanzados, lo que muestra que las acciones emprendidas están alineadas con lo programado, lo que garantiza la ejecución de los proyectos y contribuye a un avance efectivo en el cumplimiento de los objetivos.</w:t>
      </w:r>
    </w:p>
    <w:p w14:paraId="2AE0D46C" w14:textId="7F9325FA" w:rsidR="00FB7AB7" w:rsidRPr="00F61920" w:rsidRDefault="002C3665" w:rsidP="00355346">
      <w:pPr>
        <w:spacing w:after="240" w:line="276" w:lineRule="auto"/>
        <w:jc w:val="both"/>
        <w:rPr>
          <w:rFonts w:ascii="Hurme Geometric Sans 4" w:hAnsi="Hurme Geometric Sans 4" w:cs="Calibri"/>
        </w:rPr>
      </w:pPr>
      <w:r w:rsidRPr="00F61920">
        <w:rPr>
          <w:rFonts w:ascii="Hurme Geometric Sans 4" w:hAnsi="Hurme Geometric Sans 4" w:cs="Calibri"/>
        </w:rPr>
        <w:t>En 2023, los avances observados son los siguientes:</w:t>
      </w:r>
    </w:p>
    <w:p w14:paraId="383F27B7" w14:textId="290D9720" w:rsidR="00FB7AB7" w:rsidRPr="00F61920" w:rsidRDefault="00FB7AB7" w:rsidP="00355346">
      <w:pPr>
        <w:pStyle w:val="Prrafodelista"/>
        <w:numPr>
          <w:ilvl w:val="0"/>
          <w:numId w:val="65"/>
        </w:numPr>
        <w:spacing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Incremento de presupuesto año con año:</w:t>
      </w:r>
    </w:p>
    <w:p w14:paraId="4B24DE48" w14:textId="74402A1D" w:rsidR="00FB7AB7" w:rsidRPr="00F61920" w:rsidRDefault="00FB7AB7" w:rsidP="00355346">
      <w:pPr>
        <w:spacing w:after="240" w:line="276" w:lineRule="auto"/>
        <w:jc w:val="both"/>
        <w:rPr>
          <w:rFonts w:ascii="Hurme Geometric Sans 4" w:hAnsi="Hurme Geometric Sans 4" w:cs="Calibri"/>
        </w:rPr>
      </w:pPr>
      <w:r w:rsidRPr="00F61920">
        <w:rPr>
          <w:rFonts w:ascii="Hurme Geometric Sans 4" w:hAnsi="Hurme Geometric Sans 4" w:cs="Calibri"/>
        </w:rPr>
        <w:t>El aumento del presupuesto asignado por el gobierno federal para los proyectos del FAISMUN refleja una tendencia positiva, con incrementos significativos de un año a otro. Sin embargo, el municipio ha demostrado una notable eficiencia en la gestión de estos recursos, lo que ha permitido una correcta aplicación y ejecución de los proyectos establecidos. Gracias a la gestión oportuna y transparente de los recursos federales, el municipio ha logrado aplicar estos fondos de manera efectiva en todos los proyectos, asegurando el cumplimiento de las metas y optimizando el uso del presupuesto disponible. Este esfuerzo de gestión contribuye a maximizar el impacto de las inversiones y a garantizar que los recursos se destinen a las áreas de mayor necesidad.</w:t>
      </w:r>
    </w:p>
    <w:p w14:paraId="3B616EB2" w14:textId="77777777" w:rsidR="00FB7AB7" w:rsidRPr="00F61920" w:rsidRDefault="00FB7AB7" w:rsidP="00355346">
      <w:pPr>
        <w:pStyle w:val="Prrafodelista"/>
        <w:numPr>
          <w:ilvl w:val="0"/>
          <w:numId w:val="65"/>
        </w:numPr>
        <w:spacing w:after="240" w:line="276" w:lineRule="auto"/>
        <w:jc w:val="both"/>
        <w:rPr>
          <w:rFonts w:ascii="Hurme Geometric Sans 4" w:hAnsi="Hurme Geometric Sans 4" w:cs="Calibri"/>
          <w:b/>
          <w:bCs/>
          <w:sz w:val="24"/>
          <w:szCs w:val="24"/>
        </w:rPr>
      </w:pPr>
      <w:r w:rsidRPr="00F61920">
        <w:rPr>
          <w:rFonts w:ascii="Hurme Geometric Sans 4" w:hAnsi="Hurme Geometric Sans 4" w:cs="Calibri"/>
          <w:b/>
          <w:bCs/>
          <w:sz w:val="24"/>
          <w:szCs w:val="24"/>
        </w:rPr>
        <w:t xml:space="preserve">Focalización de Proyectos: </w:t>
      </w:r>
    </w:p>
    <w:p w14:paraId="7BBB9AEE" w14:textId="40FCC013" w:rsidR="00FB7AB7" w:rsidRPr="00F61920" w:rsidRDefault="00FB7AB7" w:rsidP="00355346">
      <w:pPr>
        <w:spacing w:after="240" w:line="276" w:lineRule="auto"/>
        <w:jc w:val="both"/>
        <w:rPr>
          <w:rFonts w:ascii="Hurme Geometric Sans 4" w:hAnsi="Hurme Geometric Sans 4" w:cs="Calibri"/>
        </w:rPr>
      </w:pPr>
      <w:r w:rsidRPr="00F61920">
        <w:rPr>
          <w:rFonts w:ascii="Hurme Geometric Sans 4" w:hAnsi="Hurme Geometric Sans 4" w:cs="Calibri"/>
        </w:rPr>
        <w:t xml:space="preserve">El municipio ha logrado una adecuada focalización de los proyectos financiados con los recursos del FAISMUN, alineándose con los objetivos y prioridades establecidas en la Ley de Coordinación Fiscal y en la normativa del FAIS. Este enfoque asegura que los proyectos se desarrollen de acuerdo con las necesidades más apremiantes de la comunidad, garantizando que los recursos se destinen a las áreas de mayor impacto social y económico. La focalización correcta de los proyectos ha permitido una mayor eficiencia en el uso de los </w:t>
      </w:r>
      <w:r w:rsidRPr="00F61920">
        <w:rPr>
          <w:rFonts w:ascii="Hurme Geometric Sans 4" w:hAnsi="Hurme Geometric Sans 4" w:cs="Calibri"/>
        </w:rPr>
        <w:lastRenderedPageBreak/>
        <w:t>recursos, priorizando aquellos que benefician a un mayor número de ciudadanos y que son fundamentales para el desarrollo de la infraestructura y los servicios públicos del municipio. Esta alineación con la normativa también contribuye a cumplir con los estándares y procedimientos establecidos, lo que fortalece la transparencia y la rendición de cuentas en la implementación de los proyectos.</w:t>
      </w:r>
    </w:p>
    <w:p w14:paraId="082C8CF7" w14:textId="77777777" w:rsidR="00FB7AB7" w:rsidRPr="00F61920" w:rsidRDefault="00FB7AB7" w:rsidP="00355346">
      <w:pPr>
        <w:pStyle w:val="Prrafodelista"/>
        <w:numPr>
          <w:ilvl w:val="0"/>
          <w:numId w:val="65"/>
        </w:numPr>
        <w:spacing w:after="240" w:line="276" w:lineRule="auto"/>
        <w:jc w:val="both"/>
        <w:rPr>
          <w:rFonts w:ascii="Hurme Geometric Sans 4" w:hAnsi="Hurme Geometric Sans 4" w:cs="Calibri"/>
          <w:sz w:val="24"/>
          <w:szCs w:val="24"/>
        </w:rPr>
      </w:pPr>
      <w:r w:rsidRPr="00F61920">
        <w:rPr>
          <w:rFonts w:ascii="Hurme Geometric Sans 4" w:hAnsi="Hurme Geometric Sans 4" w:cs="Calibri"/>
          <w:b/>
          <w:bCs/>
          <w:sz w:val="24"/>
          <w:szCs w:val="24"/>
          <w:lang w:val="es-MX"/>
        </w:rPr>
        <w:t>Obras realizadas que impactan a un mayor número de beneficiarios:</w:t>
      </w:r>
    </w:p>
    <w:p w14:paraId="3E284EAF" w14:textId="52119922" w:rsidR="00FB7AB7" w:rsidRPr="00F61920" w:rsidRDefault="00FB7AB7" w:rsidP="00355346">
      <w:pPr>
        <w:spacing w:after="240" w:line="276" w:lineRule="auto"/>
        <w:jc w:val="both"/>
        <w:rPr>
          <w:rFonts w:ascii="Hurme Geometric Sans 4" w:hAnsi="Hurme Geometric Sans 4" w:cs="Calibri"/>
        </w:rPr>
      </w:pPr>
      <w:r w:rsidRPr="00F61920">
        <w:rPr>
          <w:rFonts w:ascii="Hurme Geometric Sans 4" w:hAnsi="Hurme Geometric Sans 4" w:cs="Calibri"/>
        </w:rPr>
        <w:t>El número de beneficiarios de los proyectos ejecutados es significativo, con varias obras impactando a miles de personas. Proyectos como la rehabilitación de la red de agua entubada y la ampliación del alumbrado público, por ejemplo, benefician a más de 290,000 personas en total, mostrando una alta cobertura en términos de impacto poblacional. Además, se destaca la realización de obras en zonas densamente pobladas y en áreas periféricas, lo que demuestra un enfoque integral en la cobertura de servicios básicos y la mejora de la infraestructura urbana para toda la población.</w:t>
      </w:r>
    </w:p>
    <w:p w14:paraId="4F348A3C" w14:textId="77777777" w:rsidR="00355346" w:rsidRPr="00F61920" w:rsidRDefault="00355346" w:rsidP="00355346">
      <w:pPr>
        <w:pStyle w:val="Prrafodelista"/>
        <w:numPr>
          <w:ilvl w:val="0"/>
          <w:numId w:val="65"/>
        </w:numPr>
        <w:spacing w:after="240" w:line="276" w:lineRule="auto"/>
        <w:jc w:val="both"/>
        <w:rPr>
          <w:rFonts w:ascii="Hurme Geometric Sans 4" w:hAnsi="Hurme Geometric Sans 4" w:cs="Calibri"/>
        </w:rPr>
      </w:pPr>
      <w:r w:rsidRPr="00F61920">
        <w:rPr>
          <w:rFonts w:ascii="Hurme Geometric Sans 4" w:hAnsi="Hurme Geometric Sans 4" w:cs="Calibri"/>
          <w:b/>
          <w:bCs/>
          <w:sz w:val="24"/>
          <w:szCs w:val="24"/>
          <w:lang w:val="es-MX"/>
        </w:rPr>
        <w:t>Equidad en los beneficiarios:</w:t>
      </w:r>
    </w:p>
    <w:p w14:paraId="23E173ED" w14:textId="247C4A21" w:rsidR="00355346" w:rsidRPr="00F61920" w:rsidRDefault="00355346" w:rsidP="00355346">
      <w:pPr>
        <w:spacing w:after="240" w:line="276" w:lineRule="auto"/>
        <w:jc w:val="both"/>
        <w:rPr>
          <w:rFonts w:ascii="Hurme Geometric Sans 4" w:hAnsi="Hurme Geometric Sans 4" w:cs="Calibri"/>
        </w:rPr>
      </w:pPr>
      <w:r w:rsidRPr="00F61920">
        <w:rPr>
          <w:rFonts w:ascii="Hurme Geometric Sans 4" w:hAnsi="Hurme Geometric Sans 4" w:cs="Calibri"/>
        </w:rPr>
        <w:t>Los proyectos muestran un alto nivel de equidad en la distribución de los beneficios entre hombres y mujeres. En la mayoría de los casos, la participación de hombres y mujeres es prácticamente equilibrada, con una ligera tendencia a beneficiar un poco más a las mujeres (alrededor del 52%). Esto refleja un enfoque inclusivo que busca garantizar que tanto hombres como mujeres se beneficien de manera justa de las obras realizadas, contribuyendo a la igualdad de oportunidades y al bienestar de la comunidad en general.</w:t>
      </w:r>
    </w:p>
    <w:p w14:paraId="172C94C9" w14:textId="77777777" w:rsidR="00355346" w:rsidRPr="00F61920" w:rsidRDefault="00355346" w:rsidP="00355346">
      <w:pPr>
        <w:spacing w:after="240" w:line="276" w:lineRule="auto"/>
        <w:jc w:val="both"/>
        <w:rPr>
          <w:rFonts w:ascii="Hurme Geometric Sans 4" w:hAnsi="Hurme Geometric Sans 4" w:cs="Calibri"/>
        </w:rPr>
      </w:pPr>
    </w:p>
    <w:p w14:paraId="62AF8643" w14:textId="77777777" w:rsidR="00355346" w:rsidRPr="00F61920" w:rsidRDefault="00355346" w:rsidP="00355346">
      <w:pPr>
        <w:pStyle w:val="Prrafodelista"/>
        <w:numPr>
          <w:ilvl w:val="0"/>
          <w:numId w:val="65"/>
        </w:numPr>
        <w:spacing w:after="240" w:line="276" w:lineRule="auto"/>
        <w:jc w:val="both"/>
        <w:rPr>
          <w:rFonts w:ascii="Hurme Geometric Sans 4" w:hAnsi="Hurme Geometric Sans 4" w:cs="Calibri"/>
          <w:sz w:val="24"/>
          <w:szCs w:val="24"/>
        </w:rPr>
      </w:pPr>
      <w:r w:rsidRPr="00F61920">
        <w:rPr>
          <w:rFonts w:ascii="Hurme Geometric Sans 4" w:hAnsi="Hurme Geometric Sans 4" w:cs="Calibri"/>
          <w:b/>
          <w:bCs/>
          <w:sz w:val="24"/>
          <w:szCs w:val="24"/>
        </w:rPr>
        <w:t>Aplicación del recurso en diversas áreas:</w:t>
      </w:r>
    </w:p>
    <w:p w14:paraId="1B2900C0" w14:textId="71263AED" w:rsidR="00355346" w:rsidRPr="00F61920" w:rsidRDefault="00355346" w:rsidP="00355346">
      <w:pPr>
        <w:spacing w:after="240" w:line="276" w:lineRule="auto"/>
        <w:jc w:val="both"/>
        <w:rPr>
          <w:rFonts w:ascii="Hurme Geometric Sans 4" w:hAnsi="Hurme Geometric Sans 4" w:cs="Calibri"/>
        </w:rPr>
      </w:pPr>
      <w:r w:rsidRPr="00F61920">
        <w:rPr>
          <w:rFonts w:ascii="Hurme Geometric Sans 4" w:hAnsi="Hurme Geometric Sans 4" w:cs="Calibri"/>
        </w:rPr>
        <w:t>Los recursos asignados en el marco del FAISMUN han sido aplicados de manera diversificada en distintas áreas clave para el desarrollo del municipio. Se ha invertido en proyectos de agua potable, urbanización, electrificación, alcantarillado y mejoramiento de vivienda, entre otros. Esta distribución muestra una visión integral y balanceada del desarrollo urbano y social, buscando no solo resolver problemas de infraestructura básica, sino también mejorar la calidad de vida de los ciudadanos. La aplicación en diversas áreas asegura un impacto positivo y sostenido en el tiempo, abordando múltiples necesidades al mismo tiempo y contribuyendo al desarrollo económico y social del Municipio de Campeche.</w:t>
      </w:r>
    </w:p>
    <w:p w14:paraId="4EC11813" w14:textId="77777777" w:rsidR="00D63A67" w:rsidRPr="00F61920" w:rsidRDefault="00D63A67" w:rsidP="00AE6F54">
      <w:pPr>
        <w:pStyle w:val="Prrafodelista"/>
        <w:keepNext/>
        <w:keepLines/>
        <w:numPr>
          <w:ilvl w:val="0"/>
          <w:numId w:val="17"/>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190" w:name="_Toc179881777"/>
      <w:bookmarkStart w:id="191" w:name="_Toc180582069"/>
      <w:bookmarkStart w:id="192" w:name="_Toc187348106"/>
      <w:bookmarkStart w:id="193" w:name="_Toc187348259"/>
      <w:bookmarkStart w:id="194" w:name="_Toc187350868"/>
      <w:bookmarkStart w:id="195" w:name="_Toc187352274"/>
      <w:bookmarkEnd w:id="190"/>
      <w:bookmarkEnd w:id="191"/>
      <w:bookmarkEnd w:id="192"/>
      <w:bookmarkEnd w:id="193"/>
      <w:bookmarkEnd w:id="194"/>
      <w:bookmarkEnd w:id="195"/>
    </w:p>
    <w:p w14:paraId="110727EA" w14:textId="77777777" w:rsidR="00D63A67" w:rsidRPr="00F61920" w:rsidRDefault="00D63A67" w:rsidP="00AE6F54">
      <w:pPr>
        <w:pStyle w:val="Prrafodelista"/>
        <w:keepNext/>
        <w:keepLines/>
        <w:numPr>
          <w:ilvl w:val="0"/>
          <w:numId w:val="17"/>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196" w:name="_Toc179881778"/>
      <w:bookmarkStart w:id="197" w:name="_Toc180582070"/>
      <w:bookmarkStart w:id="198" w:name="_Toc187348107"/>
      <w:bookmarkStart w:id="199" w:name="_Toc187348260"/>
      <w:bookmarkStart w:id="200" w:name="_Toc187350869"/>
      <w:bookmarkStart w:id="201" w:name="_Toc187352275"/>
      <w:bookmarkEnd w:id="196"/>
      <w:bookmarkEnd w:id="197"/>
      <w:bookmarkEnd w:id="198"/>
      <w:bookmarkEnd w:id="199"/>
      <w:bookmarkEnd w:id="200"/>
      <w:bookmarkEnd w:id="201"/>
    </w:p>
    <w:p w14:paraId="520E58D0" w14:textId="77777777" w:rsidR="00D63A67" w:rsidRPr="00F61920" w:rsidRDefault="00D63A67" w:rsidP="00AE6F54">
      <w:pPr>
        <w:pStyle w:val="Prrafodelista"/>
        <w:keepNext/>
        <w:keepLines/>
        <w:numPr>
          <w:ilvl w:val="0"/>
          <w:numId w:val="17"/>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202" w:name="_Toc179881779"/>
      <w:bookmarkStart w:id="203" w:name="_Toc180582071"/>
      <w:bookmarkStart w:id="204" w:name="_Toc187348108"/>
      <w:bookmarkStart w:id="205" w:name="_Toc187348261"/>
      <w:bookmarkStart w:id="206" w:name="_Toc187350870"/>
      <w:bookmarkStart w:id="207" w:name="_Toc187352276"/>
      <w:bookmarkEnd w:id="202"/>
      <w:bookmarkEnd w:id="203"/>
      <w:bookmarkEnd w:id="204"/>
      <w:bookmarkEnd w:id="205"/>
      <w:bookmarkEnd w:id="206"/>
      <w:bookmarkEnd w:id="207"/>
    </w:p>
    <w:p w14:paraId="306EFA71" w14:textId="77777777" w:rsidR="00D63A67" w:rsidRPr="00F61920" w:rsidRDefault="00D63A67" w:rsidP="00AE6F54">
      <w:pPr>
        <w:pStyle w:val="Prrafodelista"/>
        <w:keepNext/>
        <w:keepLines/>
        <w:numPr>
          <w:ilvl w:val="1"/>
          <w:numId w:val="17"/>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208" w:name="_Toc179881780"/>
      <w:bookmarkStart w:id="209" w:name="_Toc180582072"/>
      <w:bookmarkStart w:id="210" w:name="_Toc187348109"/>
      <w:bookmarkStart w:id="211" w:name="_Toc187348262"/>
      <w:bookmarkStart w:id="212" w:name="_Toc187350871"/>
      <w:bookmarkStart w:id="213" w:name="_Toc187352277"/>
      <w:bookmarkEnd w:id="208"/>
      <w:bookmarkEnd w:id="209"/>
      <w:bookmarkEnd w:id="210"/>
      <w:bookmarkEnd w:id="211"/>
      <w:bookmarkEnd w:id="212"/>
      <w:bookmarkEnd w:id="213"/>
    </w:p>
    <w:p w14:paraId="5C568F25" w14:textId="77777777" w:rsidR="00D63A67" w:rsidRPr="00F61920" w:rsidRDefault="00D63A67" w:rsidP="00AE6F54">
      <w:pPr>
        <w:pStyle w:val="Prrafodelista"/>
        <w:keepNext/>
        <w:keepLines/>
        <w:numPr>
          <w:ilvl w:val="1"/>
          <w:numId w:val="17"/>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214" w:name="_Toc179881781"/>
      <w:bookmarkStart w:id="215" w:name="_Toc180582073"/>
      <w:bookmarkStart w:id="216" w:name="_Toc187348110"/>
      <w:bookmarkStart w:id="217" w:name="_Toc187348263"/>
      <w:bookmarkStart w:id="218" w:name="_Toc187350872"/>
      <w:bookmarkStart w:id="219" w:name="_Toc187352278"/>
      <w:bookmarkEnd w:id="214"/>
      <w:bookmarkEnd w:id="215"/>
      <w:bookmarkEnd w:id="216"/>
      <w:bookmarkEnd w:id="217"/>
      <w:bookmarkEnd w:id="218"/>
      <w:bookmarkEnd w:id="219"/>
    </w:p>
    <w:p w14:paraId="4752D10A" w14:textId="77777777" w:rsidR="00D63A67" w:rsidRPr="00F61920" w:rsidRDefault="00D63A67" w:rsidP="00AE6F54">
      <w:pPr>
        <w:pStyle w:val="Prrafodelista"/>
        <w:keepNext/>
        <w:keepLines/>
        <w:numPr>
          <w:ilvl w:val="1"/>
          <w:numId w:val="17"/>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220" w:name="_Toc179881782"/>
      <w:bookmarkStart w:id="221" w:name="_Toc180582074"/>
      <w:bookmarkStart w:id="222" w:name="_Toc187348111"/>
      <w:bookmarkStart w:id="223" w:name="_Toc187348264"/>
      <w:bookmarkStart w:id="224" w:name="_Toc187350873"/>
      <w:bookmarkStart w:id="225" w:name="_Toc187352279"/>
      <w:bookmarkEnd w:id="220"/>
      <w:bookmarkEnd w:id="221"/>
      <w:bookmarkEnd w:id="222"/>
      <w:bookmarkEnd w:id="223"/>
      <w:bookmarkEnd w:id="224"/>
      <w:bookmarkEnd w:id="225"/>
    </w:p>
    <w:p w14:paraId="24685B6C" w14:textId="77777777" w:rsidR="00D63A67" w:rsidRPr="00F61920" w:rsidRDefault="00D63A67" w:rsidP="00AE6F54">
      <w:pPr>
        <w:pStyle w:val="Prrafodelista"/>
        <w:keepNext/>
        <w:keepLines/>
        <w:numPr>
          <w:ilvl w:val="1"/>
          <w:numId w:val="17"/>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226" w:name="_Toc179881783"/>
      <w:bookmarkStart w:id="227" w:name="_Toc180582075"/>
      <w:bookmarkStart w:id="228" w:name="_Toc187348112"/>
      <w:bookmarkStart w:id="229" w:name="_Toc187348265"/>
      <w:bookmarkStart w:id="230" w:name="_Toc187350874"/>
      <w:bookmarkStart w:id="231" w:name="_Toc187352280"/>
      <w:bookmarkEnd w:id="226"/>
      <w:bookmarkEnd w:id="227"/>
      <w:bookmarkEnd w:id="228"/>
      <w:bookmarkEnd w:id="229"/>
      <w:bookmarkEnd w:id="230"/>
      <w:bookmarkEnd w:id="231"/>
    </w:p>
    <w:p w14:paraId="49192DB2" w14:textId="77777777" w:rsidR="00D63A67" w:rsidRPr="00F61920" w:rsidRDefault="00D63A67" w:rsidP="00AE6F54">
      <w:pPr>
        <w:pStyle w:val="Prrafodelista"/>
        <w:keepNext/>
        <w:keepLines/>
        <w:numPr>
          <w:ilvl w:val="1"/>
          <w:numId w:val="17"/>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232" w:name="_Toc179881784"/>
      <w:bookmarkStart w:id="233" w:name="_Toc180582076"/>
      <w:bookmarkStart w:id="234" w:name="_Toc187348113"/>
      <w:bookmarkStart w:id="235" w:name="_Toc187348266"/>
      <w:bookmarkStart w:id="236" w:name="_Toc187350875"/>
      <w:bookmarkStart w:id="237" w:name="_Toc187352281"/>
      <w:bookmarkEnd w:id="232"/>
      <w:bookmarkEnd w:id="233"/>
      <w:bookmarkEnd w:id="234"/>
      <w:bookmarkEnd w:id="235"/>
      <w:bookmarkEnd w:id="236"/>
      <w:bookmarkEnd w:id="237"/>
    </w:p>
    <w:p w14:paraId="488B2450" w14:textId="012F62D6" w:rsidR="00D63A67" w:rsidRPr="00F61920" w:rsidRDefault="00D63A67" w:rsidP="00AE6F54">
      <w:pPr>
        <w:pStyle w:val="Ttulo2"/>
        <w:numPr>
          <w:ilvl w:val="1"/>
          <w:numId w:val="46"/>
        </w:numPr>
        <w:pBdr>
          <w:bottom w:val="single" w:sz="24" w:space="1" w:color="C00000"/>
        </w:pBdr>
        <w:spacing w:after="160" w:line="259" w:lineRule="auto"/>
      </w:pPr>
      <w:bookmarkStart w:id="238" w:name="_Toc187352282"/>
      <w:r w:rsidRPr="00F61920">
        <w:rPr>
          <w:bCs/>
        </w:rPr>
        <w:t>Efectos Atribuibles</w:t>
      </w:r>
      <w:bookmarkEnd w:id="238"/>
      <w:r w:rsidRPr="00F61920">
        <w:rPr>
          <w:bCs/>
        </w:rPr>
        <w:t xml:space="preserve"> </w:t>
      </w:r>
    </w:p>
    <w:p w14:paraId="44C92112" w14:textId="77777777" w:rsidR="00BB3191" w:rsidRPr="00F61920" w:rsidRDefault="00BB3191" w:rsidP="00D63A67">
      <w:pPr>
        <w:spacing w:before="40" w:after="240" w:line="276" w:lineRule="auto"/>
        <w:jc w:val="both"/>
        <w:rPr>
          <w:rFonts w:ascii="Hurme Geometric Sans 4" w:hAnsi="Hurme Geometric Sans 4" w:cs="Calibri"/>
        </w:rPr>
      </w:pPr>
      <w:r w:rsidRPr="00F61920">
        <w:rPr>
          <w:rFonts w:ascii="Hurme Geometric Sans 4" w:hAnsi="Hurme Geometric Sans 4" w:cs="Calibri"/>
        </w:rPr>
        <w:t xml:space="preserve">No se ha registrado evidencia que indique que el FAISMUN haya realizado una evaluación de impacto en el pasado, por lo que no es posible determinar efectos atribuibles. Esto se debe a la falta de los elementos metodológicos adecuados para llevar a cabo dicha evaluación. Según el análisis realizado por CONEVAL en su "Estudio de factibilidad para la realización de una evaluación de impacto", el FAISMUN no dispone de la información necesaria sobre los beneficiarios y no beneficiarios antes, durante o después de la implementación del fondo. </w:t>
      </w:r>
    </w:p>
    <w:p w14:paraId="16F0891D" w14:textId="59CA6673" w:rsidR="00D63A67" w:rsidRPr="00F61920" w:rsidRDefault="00BB3191" w:rsidP="00D63A67">
      <w:pPr>
        <w:spacing w:before="40" w:after="240" w:line="276" w:lineRule="auto"/>
        <w:jc w:val="both"/>
        <w:rPr>
          <w:rFonts w:ascii="Hurme Geometric Sans 4" w:hAnsi="Hurme Geometric Sans 4" w:cs="Calibri"/>
        </w:rPr>
      </w:pPr>
      <w:r w:rsidRPr="00F61920">
        <w:rPr>
          <w:rFonts w:ascii="Hurme Geometric Sans 4" w:hAnsi="Hurme Geometric Sans 4" w:cs="Calibri"/>
        </w:rPr>
        <w:t xml:space="preserve">Esta información es crucial para la evaluación de impacto, ya que los datos previos a la intervención permitirían conocer las condiciones iniciales de los sujetos y sus características, facilitando la comparación entre los grupos beneficiados y no beneficiados. Dado </w:t>
      </w:r>
      <w:r w:rsidRPr="00F61920">
        <w:rPr>
          <w:rFonts w:ascii="Hurme Geometric Sans 4" w:hAnsi="Hurme Geometric Sans 4" w:cs="Calibri"/>
        </w:rPr>
        <w:lastRenderedPageBreak/>
        <w:t>que esta información no está disponible, el FAISMUN carece de las bases metodológicas necesarias para realizar una evaluación de impacto precisa.</w:t>
      </w:r>
    </w:p>
    <w:p w14:paraId="119350DB" w14:textId="0814BF6F" w:rsidR="00D63A67" w:rsidRPr="00F61920" w:rsidRDefault="008D03CB" w:rsidP="00AE6F54">
      <w:pPr>
        <w:pStyle w:val="Ttulo2"/>
        <w:numPr>
          <w:ilvl w:val="1"/>
          <w:numId w:val="46"/>
        </w:numPr>
        <w:pBdr>
          <w:bottom w:val="single" w:sz="24" w:space="1" w:color="C00000"/>
        </w:pBdr>
        <w:spacing w:after="160" w:line="259" w:lineRule="auto"/>
      </w:pPr>
      <w:bookmarkStart w:id="239" w:name="_Toc187352283"/>
      <w:r w:rsidRPr="00F61920">
        <w:rPr>
          <w:bCs/>
        </w:rPr>
        <w:t>Otros Efectos</w:t>
      </w:r>
      <w:bookmarkEnd w:id="239"/>
      <w:r w:rsidR="00D63A67" w:rsidRPr="00F61920">
        <w:rPr>
          <w:bCs/>
        </w:rPr>
        <w:t xml:space="preserve"> </w:t>
      </w:r>
    </w:p>
    <w:p w14:paraId="42556AB1" w14:textId="77777777" w:rsidR="00355346" w:rsidRPr="00F61920" w:rsidRDefault="00355346" w:rsidP="00355346">
      <w:pPr>
        <w:spacing w:after="160" w:line="259" w:lineRule="auto"/>
        <w:jc w:val="both"/>
        <w:rPr>
          <w:rFonts w:ascii="Hurme Geometric Sans 4" w:hAnsi="Hurme Geometric Sans 4" w:cs="Calibri"/>
        </w:rPr>
      </w:pPr>
      <w:r w:rsidRPr="00F61920">
        <w:rPr>
          <w:rFonts w:ascii="Hurme Geometric Sans 4" w:hAnsi="Hurme Geometric Sans 4" w:cs="Calibri"/>
        </w:rPr>
        <w:t>En el análisis del programa FAISMUNDF, no se encontraron hallazgos específicos que pudieran provenir de evaluaciones externas o estudios previos en relación con los objetivos o el impacto general del programa. No obstante, se identificó un hallazgo importante a nivel interno: el aumento en los recursos federales asignados ha sido considerablemente mayor que el incremento en los ingresos propios del municipio. Esto revela un desequilibrio en el crecimiento de los ingresos financieros del programa, donde los fondos provenientes de la federación han tenido un crecimiento superior al de los ingresos generados a nivel local.</w:t>
      </w:r>
    </w:p>
    <w:p w14:paraId="0D005916" w14:textId="77777777" w:rsidR="00355346" w:rsidRPr="00F61920" w:rsidRDefault="00355346" w:rsidP="00355346">
      <w:pPr>
        <w:spacing w:after="160" w:line="259" w:lineRule="auto"/>
        <w:jc w:val="both"/>
        <w:rPr>
          <w:rFonts w:ascii="Hurme Geometric Sans 4" w:hAnsi="Hurme Geometric Sans 4" w:cs="Calibri"/>
        </w:rPr>
      </w:pPr>
      <w:r w:rsidRPr="00F61920">
        <w:rPr>
          <w:rFonts w:ascii="Hurme Geometric Sans 4" w:hAnsi="Hurme Geometric Sans 4" w:cs="Calibri"/>
        </w:rPr>
        <w:t>Este hallazgo indica que el programa podría estar mostrando una creciente dependencia de los recursos federales, lo cual podría plantear preocupaciones sobre su sostenibilidad a largo plazo. Si bien los fondos federales han sido cruciales para el desarrollo de los proyectos, un mayor nivel de dependencia podría ser riesgoso ante posibles cambios en las políticas fiscales federales o en la disponibilidad de estos recursos.</w:t>
      </w:r>
    </w:p>
    <w:p w14:paraId="0A9B6901" w14:textId="73067A77" w:rsidR="009E63F4" w:rsidRPr="00F61920" w:rsidRDefault="00355346" w:rsidP="00355346">
      <w:pPr>
        <w:spacing w:after="160" w:line="259" w:lineRule="auto"/>
        <w:jc w:val="both"/>
        <w:rPr>
          <w:rFonts w:ascii="Hurme Geometric Sans 4" w:hAnsi="Hurme Geometric Sans 4" w:cs="Calibri"/>
        </w:rPr>
      </w:pPr>
      <w:r w:rsidRPr="00F61920">
        <w:rPr>
          <w:rFonts w:ascii="Hurme Geometric Sans 4" w:hAnsi="Hurme Geometric Sans 4" w:cs="Calibri"/>
        </w:rPr>
        <w:t>Como parte de una evaluación de desempeño más exhaustiva, sería recomendable revisar si este aumento en los recursos federales ha tenido un impacto directo en los resultados esperados y si estos fondos se están utilizando de manera eficiente, alineando los proyectos con las verdaderas necesidades locales y priorizando su efectividad y sostenibilidad en el tiempo.</w:t>
      </w:r>
    </w:p>
    <w:p w14:paraId="0B5703FD" w14:textId="77777777" w:rsidR="00E91C36" w:rsidRPr="00F61920" w:rsidRDefault="00E91C36" w:rsidP="00AE6F54">
      <w:pPr>
        <w:pStyle w:val="Prrafodelista"/>
        <w:keepNext/>
        <w:keepLines/>
        <w:numPr>
          <w:ilvl w:val="0"/>
          <w:numId w:val="18"/>
        </w:numPr>
        <w:pBdr>
          <w:bottom w:val="single" w:sz="24" w:space="1" w:color="C00000"/>
        </w:pBdr>
        <w:contextualSpacing w:val="0"/>
        <w:outlineLvl w:val="1"/>
        <w:rPr>
          <w:rFonts w:ascii="Hurme Geometric Sans 4" w:eastAsiaTheme="majorEastAsia" w:hAnsi="Hurme Geometric Sans 4" w:cs="Calibri"/>
          <w:b/>
          <w:vanish/>
          <w:color w:val="000000" w:themeColor="text1"/>
          <w:sz w:val="28"/>
          <w:szCs w:val="32"/>
        </w:rPr>
      </w:pPr>
      <w:bookmarkStart w:id="240" w:name="_Toc179881787"/>
      <w:bookmarkStart w:id="241" w:name="_Toc180582079"/>
      <w:bookmarkStart w:id="242" w:name="_Toc187348116"/>
      <w:bookmarkStart w:id="243" w:name="_Toc187348269"/>
      <w:bookmarkStart w:id="244" w:name="_Toc187350878"/>
      <w:bookmarkStart w:id="245" w:name="_Toc187352284"/>
      <w:bookmarkEnd w:id="240"/>
      <w:bookmarkEnd w:id="241"/>
      <w:bookmarkEnd w:id="242"/>
      <w:bookmarkEnd w:id="243"/>
      <w:bookmarkEnd w:id="244"/>
      <w:bookmarkEnd w:id="245"/>
    </w:p>
    <w:p w14:paraId="61AB47C1" w14:textId="77777777" w:rsidR="00E91C36" w:rsidRPr="00F61920" w:rsidRDefault="00E91C36" w:rsidP="00AE6F54">
      <w:pPr>
        <w:pStyle w:val="Prrafodelista"/>
        <w:keepNext/>
        <w:keepLines/>
        <w:numPr>
          <w:ilvl w:val="0"/>
          <w:numId w:val="18"/>
        </w:numPr>
        <w:pBdr>
          <w:bottom w:val="single" w:sz="24" w:space="1" w:color="C00000"/>
        </w:pBdr>
        <w:contextualSpacing w:val="0"/>
        <w:outlineLvl w:val="1"/>
        <w:rPr>
          <w:rFonts w:ascii="Hurme Geometric Sans 4" w:eastAsiaTheme="majorEastAsia" w:hAnsi="Hurme Geometric Sans 4" w:cs="Calibri"/>
          <w:b/>
          <w:vanish/>
          <w:color w:val="000000" w:themeColor="text1"/>
          <w:sz w:val="28"/>
          <w:szCs w:val="32"/>
        </w:rPr>
      </w:pPr>
      <w:bookmarkStart w:id="246" w:name="_Toc179881788"/>
      <w:bookmarkStart w:id="247" w:name="_Toc180582080"/>
      <w:bookmarkStart w:id="248" w:name="_Toc187348117"/>
      <w:bookmarkStart w:id="249" w:name="_Toc187348270"/>
      <w:bookmarkStart w:id="250" w:name="_Toc187350879"/>
      <w:bookmarkStart w:id="251" w:name="_Toc187352285"/>
      <w:bookmarkEnd w:id="246"/>
      <w:bookmarkEnd w:id="247"/>
      <w:bookmarkEnd w:id="248"/>
      <w:bookmarkEnd w:id="249"/>
      <w:bookmarkEnd w:id="250"/>
      <w:bookmarkEnd w:id="251"/>
    </w:p>
    <w:p w14:paraId="4CE87F9E" w14:textId="77777777" w:rsidR="00E91C36" w:rsidRPr="00F61920" w:rsidRDefault="00E91C36" w:rsidP="00AE6F54">
      <w:pPr>
        <w:pStyle w:val="Prrafodelista"/>
        <w:keepNext/>
        <w:keepLines/>
        <w:numPr>
          <w:ilvl w:val="0"/>
          <w:numId w:val="18"/>
        </w:numPr>
        <w:pBdr>
          <w:bottom w:val="single" w:sz="24" w:space="1" w:color="C00000"/>
        </w:pBdr>
        <w:contextualSpacing w:val="0"/>
        <w:outlineLvl w:val="1"/>
        <w:rPr>
          <w:rFonts w:ascii="Hurme Geometric Sans 4" w:eastAsiaTheme="majorEastAsia" w:hAnsi="Hurme Geometric Sans 4" w:cs="Calibri"/>
          <w:b/>
          <w:vanish/>
          <w:color w:val="000000" w:themeColor="text1"/>
          <w:sz w:val="28"/>
          <w:szCs w:val="32"/>
        </w:rPr>
      </w:pPr>
      <w:bookmarkStart w:id="252" w:name="_Toc179881789"/>
      <w:bookmarkStart w:id="253" w:name="_Toc180582081"/>
      <w:bookmarkStart w:id="254" w:name="_Toc187348118"/>
      <w:bookmarkStart w:id="255" w:name="_Toc187348271"/>
      <w:bookmarkStart w:id="256" w:name="_Toc187350880"/>
      <w:bookmarkStart w:id="257" w:name="_Toc187352286"/>
      <w:bookmarkEnd w:id="252"/>
      <w:bookmarkEnd w:id="253"/>
      <w:bookmarkEnd w:id="254"/>
      <w:bookmarkEnd w:id="255"/>
      <w:bookmarkEnd w:id="256"/>
      <w:bookmarkEnd w:id="257"/>
    </w:p>
    <w:p w14:paraId="2C0196DB" w14:textId="77777777" w:rsidR="00E91C36" w:rsidRPr="00F61920" w:rsidRDefault="00E91C36" w:rsidP="00AE6F54">
      <w:pPr>
        <w:pStyle w:val="Prrafodelista"/>
        <w:keepNext/>
        <w:keepLines/>
        <w:numPr>
          <w:ilvl w:val="1"/>
          <w:numId w:val="18"/>
        </w:numPr>
        <w:pBdr>
          <w:bottom w:val="single" w:sz="24" w:space="1" w:color="C00000"/>
        </w:pBdr>
        <w:contextualSpacing w:val="0"/>
        <w:outlineLvl w:val="1"/>
        <w:rPr>
          <w:rFonts w:ascii="Hurme Geometric Sans 4" w:eastAsiaTheme="majorEastAsia" w:hAnsi="Hurme Geometric Sans 4" w:cs="Calibri"/>
          <w:b/>
          <w:vanish/>
          <w:color w:val="000000" w:themeColor="text1"/>
          <w:sz w:val="28"/>
          <w:szCs w:val="32"/>
        </w:rPr>
      </w:pPr>
      <w:bookmarkStart w:id="258" w:name="_Toc179881790"/>
      <w:bookmarkStart w:id="259" w:name="_Toc180582082"/>
      <w:bookmarkStart w:id="260" w:name="_Toc187348119"/>
      <w:bookmarkStart w:id="261" w:name="_Toc187348272"/>
      <w:bookmarkStart w:id="262" w:name="_Toc187350881"/>
      <w:bookmarkStart w:id="263" w:name="_Toc187352287"/>
      <w:bookmarkEnd w:id="258"/>
      <w:bookmarkEnd w:id="259"/>
      <w:bookmarkEnd w:id="260"/>
      <w:bookmarkEnd w:id="261"/>
      <w:bookmarkEnd w:id="262"/>
      <w:bookmarkEnd w:id="263"/>
    </w:p>
    <w:p w14:paraId="61B0C6A7" w14:textId="77777777" w:rsidR="00E91C36" w:rsidRPr="00F61920" w:rsidRDefault="00E91C36" w:rsidP="00AE6F54">
      <w:pPr>
        <w:pStyle w:val="Prrafodelista"/>
        <w:keepNext/>
        <w:keepLines/>
        <w:numPr>
          <w:ilvl w:val="1"/>
          <w:numId w:val="18"/>
        </w:numPr>
        <w:pBdr>
          <w:bottom w:val="single" w:sz="24" w:space="1" w:color="C00000"/>
        </w:pBdr>
        <w:contextualSpacing w:val="0"/>
        <w:outlineLvl w:val="1"/>
        <w:rPr>
          <w:rFonts w:ascii="Hurme Geometric Sans 4" w:eastAsiaTheme="majorEastAsia" w:hAnsi="Hurme Geometric Sans 4" w:cs="Calibri"/>
          <w:b/>
          <w:vanish/>
          <w:color w:val="000000" w:themeColor="text1"/>
          <w:sz w:val="28"/>
          <w:szCs w:val="32"/>
        </w:rPr>
      </w:pPr>
      <w:bookmarkStart w:id="264" w:name="_Toc179881791"/>
      <w:bookmarkStart w:id="265" w:name="_Toc180582083"/>
      <w:bookmarkStart w:id="266" w:name="_Toc187348120"/>
      <w:bookmarkStart w:id="267" w:name="_Toc187348273"/>
      <w:bookmarkStart w:id="268" w:name="_Toc187350882"/>
      <w:bookmarkStart w:id="269" w:name="_Toc187352288"/>
      <w:bookmarkEnd w:id="264"/>
      <w:bookmarkEnd w:id="265"/>
      <w:bookmarkEnd w:id="266"/>
      <w:bookmarkEnd w:id="267"/>
      <w:bookmarkEnd w:id="268"/>
      <w:bookmarkEnd w:id="269"/>
    </w:p>
    <w:p w14:paraId="08F66D90" w14:textId="77777777" w:rsidR="00E91C36" w:rsidRPr="00F61920" w:rsidRDefault="00E91C36" w:rsidP="00AE6F54">
      <w:pPr>
        <w:pStyle w:val="Prrafodelista"/>
        <w:keepNext/>
        <w:keepLines/>
        <w:numPr>
          <w:ilvl w:val="1"/>
          <w:numId w:val="18"/>
        </w:numPr>
        <w:pBdr>
          <w:bottom w:val="single" w:sz="24" w:space="1" w:color="C00000"/>
        </w:pBdr>
        <w:contextualSpacing w:val="0"/>
        <w:outlineLvl w:val="1"/>
        <w:rPr>
          <w:rFonts w:ascii="Hurme Geometric Sans 4" w:eastAsiaTheme="majorEastAsia" w:hAnsi="Hurme Geometric Sans 4" w:cs="Calibri"/>
          <w:b/>
          <w:vanish/>
          <w:color w:val="000000" w:themeColor="text1"/>
          <w:sz w:val="28"/>
          <w:szCs w:val="32"/>
        </w:rPr>
      </w:pPr>
      <w:bookmarkStart w:id="270" w:name="_Toc179881792"/>
      <w:bookmarkStart w:id="271" w:name="_Toc180582084"/>
      <w:bookmarkStart w:id="272" w:name="_Toc187348121"/>
      <w:bookmarkStart w:id="273" w:name="_Toc187348274"/>
      <w:bookmarkStart w:id="274" w:name="_Toc187350883"/>
      <w:bookmarkStart w:id="275" w:name="_Toc187352289"/>
      <w:bookmarkEnd w:id="270"/>
      <w:bookmarkEnd w:id="271"/>
      <w:bookmarkEnd w:id="272"/>
      <w:bookmarkEnd w:id="273"/>
      <w:bookmarkEnd w:id="274"/>
      <w:bookmarkEnd w:id="275"/>
    </w:p>
    <w:p w14:paraId="59A18598" w14:textId="77777777" w:rsidR="00E91C36" w:rsidRPr="00F61920" w:rsidRDefault="00E91C36" w:rsidP="00AE6F54">
      <w:pPr>
        <w:pStyle w:val="Prrafodelista"/>
        <w:keepNext/>
        <w:keepLines/>
        <w:numPr>
          <w:ilvl w:val="1"/>
          <w:numId w:val="18"/>
        </w:numPr>
        <w:pBdr>
          <w:bottom w:val="single" w:sz="24" w:space="1" w:color="C00000"/>
        </w:pBdr>
        <w:contextualSpacing w:val="0"/>
        <w:outlineLvl w:val="1"/>
        <w:rPr>
          <w:rFonts w:ascii="Hurme Geometric Sans 4" w:eastAsiaTheme="majorEastAsia" w:hAnsi="Hurme Geometric Sans 4" w:cs="Calibri"/>
          <w:b/>
          <w:vanish/>
          <w:color w:val="000000" w:themeColor="text1"/>
          <w:sz w:val="28"/>
          <w:szCs w:val="32"/>
        </w:rPr>
      </w:pPr>
      <w:bookmarkStart w:id="276" w:name="_Toc179881793"/>
      <w:bookmarkStart w:id="277" w:name="_Toc180582085"/>
      <w:bookmarkStart w:id="278" w:name="_Toc187348122"/>
      <w:bookmarkStart w:id="279" w:name="_Toc187348275"/>
      <w:bookmarkStart w:id="280" w:name="_Toc187350884"/>
      <w:bookmarkStart w:id="281" w:name="_Toc187352290"/>
      <w:bookmarkEnd w:id="276"/>
      <w:bookmarkEnd w:id="277"/>
      <w:bookmarkEnd w:id="278"/>
      <w:bookmarkEnd w:id="279"/>
      <w:bookmarkEnd w:id="280"/>
      <w:bookmarkEnd w:id="281"/>
    </w:p>
    <w:p w14:paraId="1DB79ACB" w14:textId="77777777" w:rsidR="00E91C36" w:rsidRPr="00F61920" w:rsidRDefault="00E91C36" w:rsidP="00AE6F54">
      <w:pPr>
        <w:pStyle w:val="Prrafodelista"/>
        <w:keepNext/>
        <w:keepLines/>
        <w:numPr>
          <w:ilvl w:val="1"/>
          <w:numId w:val="18"/>
        </w:numPr>
        <w:pBdr>
          <w:bottom w:val="single" w:sz="24" w:space="1" w:color="C00000"/>
        </w:pBdr>
        <w:contextualSpacing w:val="0"/>
        <w:outlineLvl w:val="1"/>
        <w:rPr>
          <w:rFonts w:ascii="Hurme Geometric Sans 4" w:eastAsiaTheme="majorEastAsia" w:hAnsi="Hurme Geometric Sans 4" w:cs="Calibri"/>
          <w:b/>
          <w:vanish/>
          <w:color w:val="000000" w:themeColor="text1"/>
          <w:sz w:val="28"/>
          <w:szCs w:val="32"/>
        </w:rPr>
      </w:pPr>
      <w:bookmarkStart w:id="282" w:name="_Toc179881794"/>
      <w:bookmarkStart w:id="283" w:name="_Toc180582086"/>
      <w:bookmarkStart w:id="284" w:name="_Toc187348123"/>
      <w:bookmarkStart w:id="285" w:name="_Toc187348276"/>
      <w:bookmarkStart w:id="286" w:name="_Toc187350885"/>
      <w:bookmarkStart w:id="287" w:name="_Toc187352291"/>
      <w:bookmarkEnd w:id="282"/>
      <w:bookmarkEnd w:id="283"/>
      <w:bookmarkEnd w:id="284"/>
      <w:bookmarkEnd w:id="285"/>
      <w:bookmarkEnd w:id="286"/>
      <w:bookmarkEnd w:id="287"/>
    </w:p>
    <w:p w14:paraId="28F70096" w14:textId="77777777" w:rsidR="00E91C36" w:rsidRPr="00F61920" w:rsidRDefault="00E91C36" w:rsidP="00AE6F54">
      <w:pPr>
        <w:pStyle w:val="Prrafodelista"/>
        <w:keepNext/>
        <w:keepLines/>
        <w:numPr>
          <w:ilvl w:val="1"/>
          <w:numId w:val="18"/>
        </w:numPr>
        <w:pBdr>
          <w:bottom w:val="single" w:sz="24" w:space="1" w:color="C00000"/>
        </w:pBdr>
        <w:contextualSpacing w:val="0"/>
        <w:outlineLvl w:val="1"/>
        <w:rPr>
          <w:rFonts w:ascii="Hurme Geometric Sans 4" w:eastAsiaTheme="majorEastAsia" w:hAnsi="Hurme Geometric Sans 4" w:cs="Calibri"/>
          <w:b/>
          <w:vanish/>
          <w:color w:val="000000" w:themeColor="text1"/>
          <w:sz w:val="28"/>
          <w:szCs w:val="32"/>
        </w:rPr>
      </w:pPr>
      <w:bookmarkStart w:id="288" w:name="_Toc179881795"/>
      <w:bookmarkStart w:id="289" w:name="_Toc180582087"/>
      <w:bookmarkStart w:id="290" w:name="_Toc187348124"/>
      <w:bookmarkStart w:id="291" w:name="_Toc187348277"/>
      <w:bookmarkStart w:id="292" w:name="_Toc187350886"/>
      <w:bookmarkStart w:id="293" w:name="_Toc187352292"/>
      <w:bookmarkEnd w:id="288"/>
      <w:bookmarkEnd w:id="289"/>
      <w:bookmarkEnd w:id="290"/>
      <w:bookmarkEnd w:id="291"/>
      <w:bookmarkEnd w:id="292"/>
      <w:bookmarkEnd w:id="293"/>
    </w:p>
    <w:p w14:paraId="38846781" w14:textId="77777777" w:rsidR="00E91C36" w:rsidRPr="00F61920" w:rsidRDefault="00E91C36" w:rsidP="00AE6F54">
      <w:pPr>
        <w:pStyle w:val="Prrafodelista"/>
        <w:keepNext/>
        <w:keepLines/>
        <w:numPr>
          <w:ilvl w:val="1"/>
          <w:numId w:val="18"/>
        </w:numPr>
        <w:pBdr>
          <w:bottom w:val="single" w:sz="24" w:space="1" w:color="C00000"/>
        </w:pBdr>
        <w:contextualSpacing w:val="0"/>
        <w:outlineLvl w:val="1"/>
        <w:rPr>
          <w:rFonts w:ascii="Hurme Geometric Sans 4" w:eastAsiaTheme="majorEastAsia" w:hAnsi="Hurme Geometric Sans 4" w:cs="Calibri"/>
          <w:b/>
          <w:vanish/>
          <w:color w:val="000000" w:themeColor="text1"/>
          <w:sz w:val="28"/>
          <w:szCs w:val="32"/>
        </w:rPr>
      </w:pPr>
      <w:bookmarkStart w:id="294" w:name="_Toc179881796"/>
      <w:bookmarkStart w:id="295" w:name="_Toc180582088"/>
      <w:bookmarkStart w:id="296" w:name="_Toc187348125"/>
      <w:bookmarkStart w:id="297" w:name="_Toc187348278"/>
      <w:bookmarkStart w:id="298" w:name="_Toc187350887"/>
      <w:bookmarkStart w:id="299" w:name="_Toc187352293"/>
      <w:bookmarkEnd w:id="294"/>
      <w:bookmarkEnd w:id="295"/>
      <w:bookmarkEnd w:id="296"/>
      <w:bookmarkEnd w:id="297"/>
      <w:bookmarkEnd w:id="298"/>
      <w:bookmarkEnd w:id="299"/>
    </w:p>
    <w:p w14:paraId="282EE9D2" w14:textId="5272763D" w:rsidR="00E91C36" w:rsidRPr="00F61920" w:rsidRDefault="00E91C36" w:rsidP="00AE6F54">
      <w:pPr>
        <w:pStyle w:val="Ttulo2"/>
        <w:numPr>
          <w:ilvl w:val="1"/>
          <w:numId w:val="46"/>
        </w:numPr>
        <w:pBdr>
          <w:bottom w:val="single" w:sz="24" w:space="1" w:color="C00000"/>
        </w:pBdr>
        <w:spacing w:after="160" w:line="259" w:lineRule="auto"/>
      </w:pPr>
      <w:bookmarkStart w:id="300" w:name="_Toc187352294"/>
      <w:r w:rsidRPr="00F61920">
        <w:rPr>
          <w:bCs/>
        </w:rPr>
        <w:t>Otros Hallazgos</w:t>
      </w:r>
      <w:bookmarkEnd w:id="300"/>
      <w:r w:rsidRPr="00F61920">
        <w:rPr>
          <w:bCs/>
        </w:rPr>
        <w:t xml:space="preserve"> </w:t>
      </w:r>
    </w:p>
    <w:p w14:paraId="65DF9250" w14:textId="02E3C076" w:rsidR="00E91C36" w:rsidRPr="00F61920" w:rsidRDefault="00E91C36" w:rsidP="00E91C36">
      <w:pPr>
        <w:spacing w:before="40" w:after="240" w:line="276" w:lineRule="auto"/>
        <w:jc w:val="both"/>
        <w:rPr>
          <w:rFonts w:ascii="Hurme Geometric Sans 4" w:hAnsi="Hurme Geometric Sans 4" w:cs="Calibri"/>
        </w:rPr>
      </w:pPr>
      <w:r w:rsidRPr="00F61920">
        <w:rPr>
          <w:rFonts w:ascii="Hurme Geometric Sans 4" w:hAnsi="Hurme Geometric Sans 4" w:cs="Calibri"/>
        </w:rPr>
        <w:t xml:space="preserve">Durante la revisión del desempeño del programa </w:t>
      </w:r>
      <w:r w:rsidR="00EF4AD2" w:rsidRPr="00F61920">
        <w:rPr>
          <w:rFonts w:ascii="Hurme Geometric Sans 4" w:hAnsi="Hurme Geometric Sans 4" w:cs="Calibri"/>
        </w:rPr>
        <w:t>FAISMUN</w:t>
      </w:r>
      <w:r w:rsidRPr="00F61920">
        <w:rPr>
          <w:rFonts w:ascii="Hurme Geometric Sans 4" w:hAnsi="Hurme Geometric Sans 4" w:cs="Calibri"/>
        </w:rPr>
        <w:t>-DF, se observó una correcta aplicación de los recursos acorde a lo establecido en la Ley de Coordinación Fiscal</w:t>
      </w:r>
      <w:r w:rsidR="00355346" w:rsidRPr="00F61920">
        <w:rPr>
          <w:rFonts w:ascii="Hurme Geometric Sans 4" w:hAnsi="Hurme Geometric Sans 4" w:cs="Calibri"/>
        </w:rPr>
        <w:t xml:space="preserve"> y acorde a lo establecido en las directrices normativas en las Reglas de operación del FAISMUN</w:t>
      </w:r>
      <w:r w:rsidRPr="00F61920">
        <w:rPr>
          <w:rFonts w:ascii="Hurme Geometric Sans 4" w:hAnsi="Hurme Geometric Sans 4" w:cs="Calibri"/>
        </w:rPr>
        <w:t xml:space="preserve">. Esta observación se basa en la revisión de gabinete realizada con la información proporcionada del programa, los cuales reflejan una alineación adecuada con las normativas fiscales y administrativas vigentes. </w:t>
      </w:r>
    </w:p>
    <w:p w14:paraId="4363D301" w14:textId="4CFCF68E" w:rsidR="001B6E23" w:rsidRPr="00F61920" w:rsidRDefault="00E91C36" w:rsidP="00E91C36">
      <w:pPr>
        <w:spacing w:before="40" w:after="240" w:line="276" w:lineRule="auto"/>
        <w:jc w:val="both"/>
        <w:rPr>
          <w:rFonts w:ascii="Hurme Geometric Sans 4" w:hAnsi="Hurme Geometric Sans 4" w:cs="Calibri"/>
        </w:rPr>
      </w:pPr>
      <w:r w:rsidRPr="00F61920">
        <w:rPr>
          <w:rFonts w:ascii="Hurme Geometric Sans 4" w:hAnsi="Hurme Geometric Sans 4" w:cs="Calibri"/>
        </w:rPr>
        <w:t>La correcta aplicación de los recursos contribuye significativamente a fortalecer la confianza pública en la administración municipal y a mejorar los resultados del programa en términos de beneficios para la comunidad.</w:t>
      </w:r>
    </w:p>
    <w:p w14:paraId="4AE96835" w14:textId="77777777" w:rsidR="00E91C36" w:rsidRPr="00F61920" w:rsidRDefault="00E91C36">
      <w:pPr>
        <w:spacing w:after="160" w:line="259" w:lineRule="auto"/>
        <w:rPr>
          <w:lang w:val="es-AR" w:eastAsia="en-US"/>
        </w:rPr>
      </w:pPr>
      <w:r w:rsidRPr="00F61920">
        <w:rPr>
          <w:lang w:val="es-AR" w:eastAsia="en-US"/>
        </w:rPr>
        <w:br w:type="page"/>
      </w:r>
    </w:p>
    <w:p w14:paraId="1E648252" w14:textId="5A5FA5D0" w:rsidR="00E91C36" w:rsidRPr="00F61920" w:rsidRDefault="00E91C36" w:rsidP="00AE6F54">
      <w:pPr>
        <w:pStyle w:val="Ttulo1"/>
        <w:numPr>
          <w:ilvl w:val="0"/>
          <w:numId w:val="46"/>
        </w:numPr>
        <w:pBdr>
          <w:top w:val="single" w:sz="24" w:space="1" w:color="C00000"/>
        </w:pBdr>
      </w:pPr>
      <w:bookmarkStart w:id="301" w:name="_Toc187352295"/>
      <w:r w:rsidRPr="00F61920">
        <w:lastRenderedPageBreak/>
        <w:t>COBERTURA</w:t>
      </w:r>
      <w:bookmarkEnd w:id="301"/>
    </w:p>
    <w:p w14:paraId="7AEC3314" w14:textId="77777777" w:rsidR="00E91C36" w:rsidRPr="00F61920" w:rsidRDefault="00E91C36" w:rsidP="00E91C36">
      <w:pPr>
        <w:spacing w:before="400" w:after="40" w:line="276" w:lineRule="auto"/>
        <w:jc w:val="both"/>
        <w:rPr>
          <w:rFonts w:ascii="Hurme Geometric Sans 4" w:hAnsi="Hurme Geometric Sans 4" w:cs="Calibri"/>
        </w:rPr>
      </w:pPr>
      <w:r w:rsidRPr="00F61920">
        <w:rPr>
          <w:rFonts w:ascii="Hurme Geometric Sans 4" w:hAnsi="Hurme Geometric Sans 4" w:cs="Calibri"/>
        </w:rPr>
        <w:t>La cobertura se entiende como la proporción de la Población o Área de Enfoque Objetivo que el programa atendió en un periodo determinado, normalmente un ejercicio fiscal. La cobertura se calcula de la siguiente manera:</w:t>
      </w:r>
    </w:p>
    <w:p w14:paraId="5270898A" w14:textId="77777777" w:rsidR="00E91C36" w:rsidRPr="00F61920" w:rsidRDefault="00E91C36" w:rsidP="00E91C36">
      <w:pPr>
        <w:spacing w:before="400" w:after="40" w:line="276" w:lineRule="auto"/>
        <w:jc w:val="both"/>
        <w:rPr>
          <w:rFonts w:ascii="Hurme Geometric Sans 4" w:hAnsi="Hurme Geometric Sans 4" w:cs="Calibri"/>
        </w:rPr>
      </w:pPr>
      <w:r w:rsidRPr="00F61920">
        <w:rPr>
          <w:rFonts w:ascii="Hurme Geometric Sans 4" w:hAnsi="Hurme Geometric Sans 4" w:cs="Calibri"/>
        </w:rPr>
        <w:t xml:space="preserve">Cobertura= (Población o área de enfoque atendida/ Población o área de enfoque objetivo) </w:t>
      </w:r>
      <w:r w:rsidRPr="00F61920">
        <w:rPr>
          <w:rFonts w:ascii="Cambria Math" w:hAnsi="Cambria Math" w:cs="Cambria Math"/>
        </w:rPr>
        <w:t>∗</w:t>
      </w:r>
      <w:r w:rsidRPr="00F61920">
        <w:rPr>
          <w:rFonts w:ascii="Hurme Geometric Sans 4" w:hAnsi="Hurme Geometric Sans 4" w:cs="Calibri"/>
        </w:rPr>
        <w:t xml:space="preserve"> 100</w:t>
      </w:r>
    </w:p>
    <w:p w14:paraId="425955F7" w14:textId="39597985" w:rsidR="00E91C36" w:rsidRPr="00F61920" w:rsidRDefault="00E91C36" w:rsidP="00E91C36">
      <w:pPr>
        <w:pStyle w:val="Descripcin"/>
        <w:keepNext/>
        <w:spacing w:before="240" w:line="276" w:lineRule="auto"/>
        <w:jc w:val="center"/>
        <w:rPr>
          <w:rFonts w:ascii="Calibri" w:hAnsi="Calibri" w:cs="Calibri"/>
          <w:i/>
          <w:iCs/>
          <w:color w:val="525252"/>
          <w:sz w:val="20"/>
          <w:szCs w:val="20"/>
        </w:rPr>
      </w:pPr>
      <w:bookmarkStart w:id="302" w:name="_Toc179448226"/>
      <w:bookmarkStart w:id="303" w:name="_Toc187351007"/>
      <w:r w:rsidRPr="00F61920">
        <w:rPr>
          <w:rFonts w:ascii="Calibri" w:hAnsi="Calibri" w:cs="Calibri"/>
          <w:i/>
          <w:iCs/>
          <w:color w:val="525252"/>
          <w:sz w:val="20"/>
          <w:szCs w:val="20"/>
        </w:rPr>
        <w:t xml:space="preserve">TABLA </w:t>
      </w:r>
      <w:r w:rsidRPr="00F61920">
        <w:rPr>
          <w:rFonts w:ascii="Calibri" w:hAnsi="Calibri" w:cs="Calibri"/>
          <w:i/>
          <w:iCs/>
          <w:color w:val="525252"/>
          <w:sz w:val="20"/>
          <w:szCs w:val="20"/>
        </w:rPr>
        <w:fldChar w:fldCharType="begin"/>
      </w:r>
      <w:r w:rsidRPr="00F61920">
        <w:rPr>
          <w:rFonts w:ascii="Calibri" w:hAnsi="Calibri" w:cs="Calibri"/>
          <w:i/>
          <w:iCs/>
          <w:color w:val="525252"/>
          <w:sz w:val="20"/>
          <w:szCs w:val="20"/>
        </w:rPr>
        <w:instrText xml:space="preserve"> SEQ Tabla \* ARABIC </w:instrText>
      </w:r>
      <w:r w:rsidRPr="00F61920">
        <w:rPr>
          <w:rFonts w:ascii="Calibri" w:hAnsi="Calibri" w:cs="Calibri"/>
          <w:i/>
          <w:iCs/>
          <w:color w:val="525252"/>
          <w:sz w:val="20"/>
          <w:szCs w:val="20"/>
        </w:rPr>
        <w:fldChar w:fldCharType="separate"/>
      </w:r>
      <w:r w:rsidR="00C314FC" w:rsidRPr="00F61920">
        <w:rPr>
          <w:rFonts w:ascii="Calibri" w:hAnsi="Calibri" w:cs="Calibri"/>
          <w:i/>
          <w:iCs/>
          <w:noProof/>
          <w:color w:val="525252"/>
          <w:sz w:val="20"/>
          <w:szCs w:val="20"/>
        </w:rPr>
        <w:t>18</w:t>
      </w:r>
      <w:r w:rsidRPr="00F61920">
        <w:rPr>
          <w:rFonts w:ascii="Calibri" w:hAnsi="Calibri" w:cs="Calibri"/>
          <w:i/>
          <w:iCs/>
          <w:color w:val="525252"/>
          <w:sz w:val="20"/>
          <w:szCs w:val="20"/>
        </w:rPr>
        <w:fldChar w:fldCharType="end"/>
      </w:r>
      <w:r w:rsidRPr="00F61920">
        <w:rPr>
          <w:rFonts w:ascii="Calibri" w:hAnsi="Calibri" w:cs="Calibri"/>
          <w:i/>
          <w:iCs/>
          <w:color w:val="525252"/>
          <w:sz w:val="20"/>
          <w:szCs w:val="20"/>
        </w:rPr>
        <w:t>. DEFINICIÓN DE LA POBLACIÓN POTENCIAL, OBJETIVO Y ATENDIDA</w:t>
      </w:r>
      <w:bookmarkEnd w:id="302"/>
      <w:bookmarkEnd w:id="303"/>
    </w:p>
    <w:tbl>
      <w:tblPr>
        <w:tblStyle w:val="Tablaconcuadrcula4-nfasis6"/>
        <w:tblW w:w="5000" w:type="pct"/>
        <w:tblLook w:val="04A0" w:firstRow="1" w:lastRow="0" w:firstColumn="1" w:lastColumn="0" w:noHBand="0" w:noVBand="1"/>
      </w:tblPr>
      <w:tblGrid>
        <w:gridCol w:w="2940"/>
        <w:gridCol w:w="2943"/>
        <w:gridCol w:w="2943"/>
      </w:tblGrid>
      <w:tr w:rsidR="00E91C36" w:rsidRPr="00F61920" w14:paraId="483C2922" w14:textId="77777777" w:rsidTr="004D5B43">
        <w:trPr>
          <w:cnfStyle w:val="100000000000" w:firstRow="1" w:lastRow="0" w:firstColumn="0" w:lastColumn="0" w:oddVBand="0" w:evenVBand="0" w:oddHBand="0" w:evenHBand="0" w:firstRowFirstColumn="0" w:firstRowLastColumn="0" w:lastRowFirstColumn="0" w:lastRowLastColumn="0"/>
          <w:trHeight w:val="1026"/>
        </w:trPr>
        <w:tc>
          <w:tcPr>
            <w:cnfStyle w:val="001000000000" w:firstRow="0" w:lastRow="0" w:firstColumn="1" w:lastColumn="0" w:oddVBand="0" w:evenVBand="0" w:oddHBand="0" w:evenHBand="0" w:firstRowFirstColumn="0" w:firstRowLastColumn="0" w:lastRowFirstColumn="0" w:lastRowLastColumn="0"/>
            <w:tcW w:w="1666"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F7415"/>
          </w:tcPr>
          <w:p w14:paraId="7843AE9B" w14:textId="77777777" w:rsidR="00E91C36" w:rsidRPr="00F61920" w:rsidRDefault="00E91C36" w:rsidP="004D5B43">
            <w:pPr>
              <w:spacing w:before="400" w:after="40" w:line="276" w:lineRule="auto"/>
              <w:jc w:val="center"/>
              <w:rPr>
                <w:rFonts w:ascii="Hurme Geometric Sans 4" w:hAnsi="Hurme Geometric Sans 4" w:cs="Calibri"/>
              </w:rPr>
            </w:pPr>
            <w:r w:rsidRPr="00F61920">
              <w:rPr>
                <w:rFonts w:ascii="Hurme Geometric Sans 4" w:hAnsi="Hurme Geometric Sans 4" w:cs="Calibri"/>
              </w:rPr>
              <w:t>POBLACIÓN POTENCIAL</w:t>
            </w:r>
          </w:p>
        </w:tc>
        <w:tc>
          <w:tcPr>
            <w:tcW w:w="1667"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F7415"/>
          </w:tcPr>
          <w:p w14:paraId="578E7442" w14:textId="77777777" w:rsidR="00E91C36" w:rsidRPr="00F61920" w:rsidRDefault="00E91C36" w:rsidP="004D5B43">
            <w:pPr>
              <w:spacing w:before="400" w:after="4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b w:val="0"/>
              </w:rPr>
            </w:pPr>
            <w:r w:rsidRPr="00F61920">
              <w:rPr>
                <w:rFonts w:ascii="Hurme Geometric Sans 4" w:hAnsi="Hurme Geometric Sans 4" w:cs="Calibri"/>
              </w:rPr>
              <w:t>POBLACIÓN OBJETIVO</w:t>
            </w:r>
          </w:p>
        </w:tc>
        <w:tc>
          <w:tcPr>
            <w:tcW w:w="1667"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F7415"/>
          </w:tcPr>
          <w:p w14:paraId="0F0EDCE0" w14:textId="77777777" w:rsidR="00E91C36" w:rsidRPr="00F61920" w:rsidRDefault="00E91C36" w:rsidP="004D5B43">
            <w:pPr>
              <w:spacing w:before="400" w:after="40" w:line="276" w:lineRule="auto"/>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POBLACIÓN ATENDIDA</w:t>
            </w:r>
          </w:p>
        </w:tc>
      </w:tr>
      <w:tr w:rsidR="00E91C36" w:rsidRPr="00F61920" w14:paraId="1EA93FAC" w14:textId="77777777" w:rsidTr="004D5B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6"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2F2F2"/>
          </w:tcPr>
          <w:p w14:paraId="4702DA30" w14:textId="77777777" w:rsidR="00E91C36" w:rsidRPr="00F61920" w:rsidRDefault="00E91C36" w:rsidP="004D5B43">
            <w:pPr>
              <w:spacing w:before="400" w:after="40" w:line="276" w:lineRule="auto"/>
              <w:jc w:val="both"/>
              <w:rPr>
                <w:rFonts w:ascii="Hurme Geometric Sans 4" w:hAnsi="Hurme Geometric Sans 4" w:cs="Calibri"/>
                <w:b w:val="0"/>
                <w:bCs w:val="0"/>
              </w:rPr>
            </w:pPr>
            <w:r w:rsidRPr="00F61920">
              <w:rPr>
                <w:rFonts w:ascii="Hurme Geometric Sans 4" w:hAnsi="Hurme Geometric Sans 4" w:cs="Calibri"/>
                <w:b w:val="0"/>
                <w:bCs w:val="0"/>
              </w:rPr>
              <w:t>Se refiere al universo global de la población o área de referida</w:t>
            </w:r>
          </w:p>
        </w:tc>
        <w:tc>
          <w:tcPr>
            <w:tcW w:w="1667"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2F2F2"/>
          </w:tcPr>
          <w:p w14:paraId="53793F4C" w14:textId="77777777" w:rsidR="00E91C36" w:rsidRPr="00F61920" w:rsidRDefault="00E91C36" w:rsidP="004D5B43">
            <w:pPr>
              <w:spacing w:before="400" w:after="40" w:line="276" w:lineRule="auto"/>
              <w:jc w:val="both"/>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bCs/>
              </w:rPr>
            </w:pPr>
            <w:r w:rsidRPr="00F61920">
              <w:rPr>
                <w:rFonts w:ascii="Hurme Geometric Sans 4" w:hAnsi="Hurme Geometric Sans 4" w:cs="Calibri"/>
                <w:bCs/>
              </w:rPr>
              <w:t>Se refiere a la población o área que el programa pretende atender en un periodo dado de tiempo pudiendo corresponder a la totalidad de la población potencial o a una parte de ella.</w:t>
            </w:r>
          </w:p>
        </w:tc>
        <w:tc>
          <w:tcPr>
            <w:tcW w:w="1667"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2F2F2"/>
          </w:tcPr>
          <w:p w14:paraId="6D7E3AF8" w14:textId="77777777" w:rsidR="00E91C36" w:rsidRPr="00F61920" w:rsidRDefault="00E91C36" w:rsidP="004D5B43">
            <w:pPr>
              <w:spacing w:before="400" w:after="40" w:line="276" w:lineRule="auto"/>
              <w:jc w:val="both"/>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bCs/>
              </w:rPr>
            </w:pPr>
            <w:r w:rsidRPr="00F61920">
              <w:rPr>
                <w:rFonts w:ascii="Hurme Geometric Sans 4" w:hAnsi="Hurme Geometric Sans 4" w:cs="Calibri"/>
                <w:bCs/>
              </w:rPr>
              <w:t>Se refiere a la población o área que ya fue atendida por el Pp.</w:t>
            </w:r>
          </w:p>
        </w:tc>
      </w:tr>
    </w:tbl>
    <w:p w14:paraId="5DFC5B76" w14:textId="77777777" w:rsidR="00E91C36" w:rsidRPr="00F61920" w:rsidRDefault="00E91C36" w:rsidP="00E91C36">
      <w:pPr>
        <w:spacing w:before="400" w:after="40" w:line="276" w:lineRule="auto"/>
        <w:jc w:val="center"/>
        <w:rPr>
          <w:rFonts w:ascii="Calibri" w:hAnsi="Calibri" w:cs="Calibri"/>
          <w:i/>
          <w:iCs/>
          <w:sz w:val="20"/>
          <w:szCs w:val="20"/>
        </w:rPr>
      </w:pPr>
      <w:r w:rsidRPr="00F61920">
        <w:rPr>
          <w:rFonts w:ascii="Calibri" w:hAnsi="Calibri" w:cs="Calibri"/>
          <w:i/>
          <w:iCs/>
          <w:sz w:val="20"/>
          <w:szCs w:val="20"/>
        </w:rPr>
        <w:t>Fuente: Elaboración propia con base en la Guía para la construcción de Indicadores de la SHCP.</w:t>
      </w:r>
    </w:p>
    <w:p w14:paraId="354D9DA0" w14:textId="18699DC3" w:rsidR="00E91C36" w:rsidRPr="00F61920" w:rsidRDefault="00E91C36" w:rsidP="00E91C36">
      <w:pPr>
        <w:spacing w:before="400" w:after="40" w:line="276" w:lineRule="auto"/>
        <w:jc w:val="both"/>
        <w:rPr>
          <w:rFonts w:ascii="Hurme Geometric Sans 4" w:hAnsi="Hurme Geometric Sans 4" w:cs="Calibri"/>
        </w:rPr>
      </w:pPr>
      <w:r w:rsidRPr="00F61920">
        <w:rPr>
          <w:rFonts w:ascii="Hurme Geometric Sans 4" w:hAnsi="Hurme Geometric Sans 4" w:cs="Calibri"/>
        </w:rPr>
        <w:t xml:space="preserve">El municipio cuenta con el documento "Diagnóstico del </w:t>
      </w:r>
      <w:r w:rsidR="00F57E5F" w:rsidRPr="00F61920">
        <w:rPr>
          <w:rFonts w:ascii="Hurme Geometric Sans 4" w:hAnsi="Hurme Geometric Sans 4" w:cs="Calibri"/>
        </w:rPr>
        <w:t>FAISMUN</w:t>
      </w:r>
      <w:r w:rsidRPr="00F61920">
        <w:rPr>
          <w:rFonts w:ascii="Hurme Geometric Sans 4" w:hAnsi="Hurme Geometric Sans 4" w:cs="Calibri"/>
        </w:rPr>
        <w:t xml:space="preserve">", el cual es un instrumento que desempeña un papel crucial para </w:t>
      </w:r>
      <w:r w:rsidRPr="00F61920">
        <w:rPr>
          <w:rFonts w:ascii="Hurme Geometric Sans 4" w:hAnsi="Hurme Geometric Sans 4" w:cs="Calibri"/>
        </w:rPr>
        <w:lastRenderedPageBreak/>
        <w:t>documentar la información necesaria en el ejercicio de los recursos del fondo constituyendo una herramienta fundamental para el análisis de los instrumentos normativos e información relacionada con el Fondo.</w:t>
      </w:r>
    </w:p>
    <w:p w14:paraId="111F83CC" w14:textId="77777777" w:rsidR="00E91C36" w:rsidRPr="00F61920" w:rsidRDefault="00E91C36" w:rsidP="00E91C36">
      <w:pPr>
        <w:rPr>
          <w:lang w:val="es-AR" w:eastAsia="en-US"/>
        </w:rPr>
      </w:pPr>
    </w:p>
    <w:p w14:paraId="519CE345" w14:textId="77777777" w:rsidR="00E91C36" w:rsidRPr="00F61920" w:rsidRDefault="00E91C36">
      <w:pPr>
        <w:spacing w:after="160" w:line="259" w:lineRule="auto"/>
        <w:rPr>
          <w:lang w:val="es-AR" w:eastAsia="en-US"/>
        </w:rPr>
      </w:pPr>
      <w:r w:rsidRPr="00F61920">
        <w:rPr>
          <w:lang w:val="es-AR" w:eastAsia="en-US"/>
        </w:rPr>
        <w:br w:type="page"/>
      </w:r>
    </w:p>
    <w:p w14:paraId="0D39D2F6" w14:textId="77777777" w:rsidR="00E91C36" w:rsidRPr="00F61920" w:rsidRDefault="00E91C36" w:rsidP="00AE6F54">
      <w:pPr>
        <w:pStyle w:val="Prrafodelista"/>
        <w:keepNext/>
        <w:keepLines/>
        <w:numPr>
          <w:ilvl w:val="0"/>
          <w:numId w:val="19"/>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304" w:name="_Toc179881799"/>
      <w:bookmarkStart w:id="305" w:name="_Toc180582091"/>
      <w:bookmarkStart w:id="306" w:name="_Toc187348128"/>
      <w:bookmarkStart w:id="307" w:name="_Toc187348281"/>
      <w:bookmarkStart w:id="308" w:name="_Toc187350890"/>
      <w:bookmarkStart w:id="309" w:name="_Toc187352296"/>
      <w:bookmarkEnd w:id="304"/>
      <w:bookmarkEnd w:id="305"/>
      <w:bookmarkEnd w:id="306"/>
      <w:bookmarkEnd w:id="307"/>
      <w:bookmarkEnd w:id="308"/>
      <w:bookmarkEnd w:id="309"/>
    </w:p>
    <w:p w14:paraId="1682F337" w14:textId="77777777" w:rsidR="00E91C36" w:rsidRPr="00F61920" w:rsidRDefault="00E91C36" w:rsidP="00AE6F54">
      <w:pPr>
        <w:pStyle w:val="Prrafodelista"/>
        <w:keepNext/>
        <w:keepLines/>
        <w:numPr>
          <w:ilvl w:val="0"/>
          <w:numId w:val="19"/>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310" w:name="_Toc179881800"/>
      <w:bookmarkStart w:id="311" w:name="_Toc180582092"/>
      <w:bookmarkStart w:id="312" w:name="_Toc187348129"/>
      <w:bookmarkStart w:id="313" w:name="_Toc187348282"/>
      <w:bookmarkStart w:id="314" w:name="_Toc187350891"/>
      <w:bookmarkStart w:id="315" w:name="_Toc187352297"/>
      <w:bookmarkEnd w:id="310"/>
      <w:bookmarkEnd w:id="311"/>
      <w:bookmarkEnd w:id="312"/>
      <w:bookmarkEnd w:id="313"/>
      <w:bookmarkEnd w:id="314"/>
      <w:bookmarkEnd w:id="315"/>
    </w:p>
    <w:p w14:paraId="35B4A6CC" w14:textId="77777777" w:rsidR="00E91C36" w:rsidRPr="00F61920" w:rsidRDefault="00E91C36" w:rsidP="00AE6F54">
      <w:pPr>
        <w:pStyle w:val="Prrafodelista"/>
        <w:keepNext/>
        <w:keepLines/>
        <w:numPr>
          <w:ilvl w:val="0"/>
          <w:numId w:val="19"/>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316" w:name="_Toc179881801"/>
      <w:bookmarkStart w:id="317" w:name="_Toc180582093"/>
      <w:bookmarkStart w:id="318" w:name="_Toc187348130"/>
      <w:bookmarkStart w:id="319" w:name="_Toc187348283"/>
      <w:bookmarkStart w:id="320" w:name="_Toc187350892"/>
      <w:bookmarkStart w:id="321" w:name="_Toc187352298"/>
      <w:bookmarkEnd w:id="316"/>
      <w:bookmarkEnd w:id="317"/>
      <w:bookmarkEnd w:id="318"/>
      <w:bookmarkEnd w:id="319"/>
      <w:bookmarkEnd w:id="320"/>
      <w:bookmarkEnd w:id="321"/>
    </w:p>
    <w:p w14:paraId="4C914FBA" w14:textId="77777777" w:rsidR="00E91C36" w:rsidRPr="00F61920" w:rsidRDefault="00E91C36" w:rsidP="00AE6F54">
      <w:pPr>
        <w:pStyle w:val="Prrafodelista"/>
        <w:keepNext/>
        <w:keepLines/>
        <w:numPr>
          <w:ilvl w:val="0"/>
          <w:numId w:val="19"/>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322" w:name="_Toc179881802"/>
      <w:bookmarkStart w:id="323" w:name="_Toc180582094"/>
      <w:bookmarkStart w:id="324" w:name="_Toc187348131"/>
      <w:bookmarkStart w:id="325" w:name="_Toc187348284"/>
      <w:bookmarkStart w:id="326" w:name="_Toc187350893"/>
      <w:bookmarkStart w:id="327" w:name="_Toc187352299"/>
      <w:bookmarkEnd w:id="322"/>
      <w:bookmarkEnd w:id="323"/>
      <w:bookmarkEnd w:id="324"/>
      <w:bookmarkEnd w:id="325"/>
      <w:bookmarkEnd w:id="326"/>
      <w:bookmarkEnd w:id="327"/>
    </w:p>
    <w:p w14:paraId="1D48C1D3" w14:textId="79124C6F" w:rsidR="00E91C36" w:rsidRPr="00F61920" w:rsidRDefault="00E91C36" w:rsidP="00AE6F54">
      <w:pPr>
        <w:pStyle w:val="Ttulo2"/>
        <w:numPr>
          <w:ilvl w:val="1"/>
          <w:numId w:val="46"/>
        </w:numPr>
        <w:pBdr>
          <w:bottom w:val="single" w:sz="24" w:space="1" w:color="C00000"/>
        </w:pBdr>
        <w:spacing w:after="160" w:line="259" w:lineRule="auto"/>
      </w:pPr>
      <w:bookmarkStart w:id="328" w:name="_Toc187352300"/>
      <w:r w:rsidRPr="00F61920">
        <w:rPr>
          <w:bCs/>
        </w:rPr>
        <w:t>Población Potencial</w:t>
      </w:r>
      <w:bookmarkEnd w:id="328"/>
      <w:r w:rsidRPr="00F61920">
        <w:rPr>
          <w:bCs/>
        </w:rPr>
        <w:t xml:space="preserve"> </w:t>
      </w:r>
    </w:p>
    <w:p w14:paraId="4AB78065" w14:textId="32BAD937" w:rsidR="005C1B23" w:rsidRPr="00F61920" w:rsidRDefault="005C1B23" w:rsidP="005C1B23">
      <w:pPr>
        <w:spacing w:before="240" w:after="240" w:line="276" w:lineRule="auto"/>
        <w:jc w:val="both"/>
        <w:rPr>
          <w:rFonts w:ascii="Hurme Geometric Sans 4" w:hAnsi="Hurme Geometric Sans 4" w:cs="Calibri"/>
        </w:rPr>
      </w:pPr>
      <w:r w:rsidRPr="00F61920">
        <w:rPr>
          <w:rFonts w:ascii="Hurme Geometric Sans 4" w:hAnsi="Hurme Geometric Sans 4" w:cs="Calibri"/>
        </w:rPr>
        <w:t xml:space="preserve">La población potencial del </w:t>
      </w:r>
      <w:r w:rsidR="00F57E5F" w:rsidRPr="00F61920">
        <w:rPr>
          <w:rFonts w:ascii="Hurme Geometric Sans 4" w:hAnsi="Hurme Geometric Sans 4" w:cs="Calibri"/>
        </w:rPr>
        <w:t>FAISMUN</w:t>
      </w:r>
      <w:r w:rsidRPr="00F61920">
        <w:rPr>
          <w:rFonts w:ascii="Hurme Geometric Sans 4" w:hAnsi="Hurme Geometric Sans 4" w:cs="Calibri"/>
        </w:rPr>
        <w:t xml:space="preserve"> en el municipio de Campeche se define como la totalidad de habitantes residentes en el municipio; 294 mil 77 habitantes según los datos plasmados en el documento diagnóstico</w:t>
      </w:r>
      <w:r w:rsidR="00F57E5F" w:rsidRPr="00F61920">
        <w:rPr>
          <w:rFonts w:ascii="Hurme Geometric Sans 4" w:hAnsi="Hurme Geometric Sans 4" w:cs="Calibri"/>
        </w:rPr>
        <w:t xml:space="preserve"> acorde al último censo realizado por el INEGI en el año 2020.</w:t>
      </w:r>
    </w:p>
    <w:p w14:paraId="3B07C9F5" w14:textId="77777777" w:rsidR="005C1B23" w:rsidRPr="00F61920" w:rsidRDefault="005C1B23" w:rsidP="00AE6F54">
      <w:pPr>
        <w:pStyle w:val="Prrafodelista"/>
        <w:keepNext/>
        <w:keepLines/>
        <w:numPr>
          <w:ilvl w:val="0"/>
          <w:numId w:val="20"/>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329" w:name="_Toc179881804"/>
      <w:bookmarkStart w:id="330" w:name="_Toc180582096"/>
      <w:bookmarkStart w:id="331" w:name="_Toc187348133"/>
      <w:bookmarkStart w:id="332" w:name="_Toc187348286"/>
      <w:bookmarkStart w:id="333" w:name="_Toc187350895"/>
      <w:bookmarkStart w:id="334" w:name="_Toc187352301"/>
      <w:bookmarkEnd w:id="329"/>
      <w:bookmarkEnd w:id="330"/>
      <w:bookmarkEnd w:id="331"/>
      <w:bookmarkEnd w:id="332"/>
      <w:bookmarkEnd w:id="333"/>
      <w:bookmarkEnd w:id="334"/>
    </w:p>
    <w:p w14:paraId="64C30BA7" w14:textId="77777777" w:rsidR="005C1B23" w:rsidRPr="00F61920" w:rsidRDefault="005C1B23" w:rsidP="00AE6F54">
      <w:pPr>
        <w:pStyle w:val="Prrafodelista"/>
        <w:keepNext/>
        <w:keepLines/>
        <w:numPr>
          <w:ilvl w:val="0"/>
          <w:numId w:val="20"/>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335" w:name="_Toc179881805"/>
      <w:bookmarkStart w:id="336" w:name="_Toc180582097"/>
      <w:bookmarkStart w:id="337" w:name="_Toc187348134"/>
      <w:bookmarkStart w:id="338" w:name="_Toc187348287"/>
      <w:bookmarkStart w:id="339" w:name="_Toc187350896"/>
      <w:bookmarkStart w:id="340" w:name="_Toc187352302"/>
      <w:bookmarkEnd w:id="335"/>
      <w:bookmarkEnd w:id="336"/>
      <w:bookmarkEnd w:id="337"/>
      <w:bookmarkEnd w:id="338"/>
      <w:bookmarkEnd w:id="339"/>
      <w:bookmarkEnd w:id="340"/>
    </w:p>
    <w:p w14:paraId="6873AF40" w14:textId="77777777" w:rsidR="005C1B23" w:rsidRPr="00F61920" w:rsidRDefault="005C1B23" w:rsidP="00AE6F54">
      <w:pPr>
        <w:pStyle w:val="Prrafodelista"/>
        <w:keepNext/>
        <w:keepLines/>
        <w:numPr>
          <w:ilvl w:val="0"/>
          <w:numId w:val="20"/>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341" w:name="_Toc179881806"/>
      <w:bookmarkStart w:id="342" w:name="_Toc180582098"/>
      <w:bookmarkStart w:id="343" w:name="_Toc187348135"/>
      <w:bookmarkStart w:id="344" w:name="_Toc187348288"/>
      <w:bookmarkStart w:id="345" w:name="_Toc187350897"/>
      <w:bookmarkStart w:id="346" w:name="_Toc187352303"/>
      <w:bookmarkEnd w:id="341"/>
      <w:bookmarkEnd w:id="342"/>
      <w:bookmarkEnd w:id="343"/>
      <w:bookmarkEnd w:id="344"/>
      <w:bookmarkEnd w:id="345"/>
      <w:bookmarkEnd w:id="346"/>
    </w:p>
    <w:p w14:paraId="459CBA27" w14:textId="77777777" w:rsidR="005C1B23" w:rsidRPr="00F61920" w:rsidRDefault="005C1B23" w:rsidP="00AE6F54">
      <w:pPr>
        <w:pStyle w:val="Prrafodelista"/>
        <w:keepNext/>
        <w:keepLines/>
        <w:numPr>
          <w:ilvl w:val="0"/>
          <w:numId w:val="20"/>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347" w:name="_Toc179881807"/>
      <w:bookmarkStart w:id="348" w:name="_Toc180582099"/>
      <w:bookmarkStart w:id="349" w:name="_Toc187348136"/>
      <w:bookmarkStart w:id="350" w:name="_Toc187348289"/>
      <w:bookmarkStart w:id="351" w:name="_Toc187350898"/>
      <w:bookmarkStart w:id="352" w:name="_Toc187352304"/>
      <w:bookmarkEnd w:id="347"/>
      <w:bookmarkEnd w:id="348"/>
      <w:bookmarkEnd w:id="349"/>
      <w:bookmarkEnd w:id="350"/>
      <w:bookmarkEnd w:id="351"/>
      <w:bookmarkEnd w:id="352"/>
    </w:p>
    <w:p w14:paraId="5BA3A6E3" w14:textId="77777777" w:rsidR="005C1B23" w:rsidRPr="00F61920" w:rsidRDefault="005C1B23" w:rsidP="00AE6F54">
      <w:pPr>
        <w:pStyle w:val="Prrafodelista"/>
        <w:keepNext/>
        <w:keepLines/>
        <w:numPr>
          <w:ilvl w:val="1"/>
          <w:numId w:val="20"/>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353" w:name="_Toc179881808"/>
      <w:bookmarkStart w:id="354" w:name="_Toc180582100"/>
      <w:bookmarkStart w:id="355" w:name="_Toc187348137"/>
      <w:bookmarkStart w:id="356" w:name="_Toc187348290"/>
      <w:bookmarkStart w:id="357" w:name="_Toc187350899"/>
      <w:bookmarkStart w:id="358" w:name="_Toc187352305"/>
      <w:bookmarkEnd w:id="353"/>
      <w:bookmarkEnd w:id="354"/>
      <w:bookmarkEnd w:id="355"/>
      <w:bookmarkEnd w:id="356"/>
      <w:bookmarkEnd w:id="357"/>
      <w:bookmarkEnd w:id="358"/>
    </w:p>
    <w:p w14:paraId="04F75EC2" w14:textId="1687F4C7" w:rsidR="005C1B23" w:rsidRPr="00F61920" w:rsidRDefault="005C1B23" w:rsidP="00AE6F54">
      <w:pPr>
        <w:pStyle w:val="Ttulo2"/>
        <w:numPr>
          <w:ilvl w:val="1"/>
          <w:numId w:val="46"/>
        </w:numPr>
        <w:pBdr>
          <w:bottom w:val="single" w:sz="24" w:space="1" w:color="C00000"/>
        </w:pBdr>
        <w:spacing w:after="160" w:line="259" w:lineRule="auto"/>
      </w:pPr>
      <w:bookmarkStart w:id="359" w:name="_Toc187352306"/>
      <w:r w:rsidRPr="00F61920">
        <w:rPr>
          <w:bCs/>
        </w:rPr>
        <w:t>Población Objetivo</w:t>
      </w:r>
      <w:bookmarkEnd w:id="359"/>
      <w:r w:rsidRPr="00F61920">
        <w:rPr>
          <w:bCs/>
        </w:rPr>
        <w:t xml:space="preserve"> </w:t>
      </w:r>
    </w:p>
    <w:p w14:paraId="53BE2359" w14:textId="77777777" w:rsidR="00BB246D" w:rsidRPr="00F61920" w:rsidRDefault="00BB246D" w:rsidP="005C1B23">
      <w:pPr>
        <w:spacing w:before="240" w:after="240" w:line="276" w:lineRule="auto"/>
        <w:jc w:val="both"/>
        <w:rPr>
          <w:rFonts w:ascii="Hurme Geometric Sans 4" w:hAnsi="Hurme Geometric Sans 4" w:cs="Calibri"/>
        </w:rPr>
      </w:pPr>
      <w:r w:rsidRPr="00F61920">
        <w:rPr>
          <w:rFonts w:ascii="Hurme Geometric Sans 4" w:hAnsi="Hurme Geometric Sans 4" w:cs="Calibri"/>
        </w:rPr>
        <w:t xml:space="preserve">La población beneficiaria del FAISMUN en el municipio de Campeche está compuesta por los habitantes que, debido a sus características socioeconómicas o condiciones de vulnerabilidad, son prioritarios para recibir los recursos del fondo. Esto incluye principalmente a aquellos que habitan en las AGEPS y Zonas de Atención Prioritaria. Según el diagnóstico del programa, la población objetivo es de 294,077 habitantes. Los recursos del FAISMUN están destinados a financiar obras y acciones que contribuyan al desarrollo y mejora de la infraestructura urbana, los servicios públicos y las condiciones de vida de los habitantes del municipio, enfocándose especialmente en aquellas áreas con mayores necesidades y rezagos. </w:t>
      </w:r>
    </w:p>
    <w:p w14:paraId="704E8758" w14:textId="204A0C14" w:rsidR="005C1B23" w:rsidRPr="00F61920" w:rsidRDefault="00BB246D" w:rsidP="005C1B23">
      <w:pPr>
        <w:spacing w:before="240" w:after="240" w:line="276" w:lineRule="auto"/>
        <w:jc w:val="both"/>
        <w:rPr>
          <w:rFonts w:ascii="Hurme Geometric Sans 4" w:hAnsi="Hurme Geometric Sans 4" w:cs="Calibri"/>
        </w:rPr>
      </w:pPr>
      <w:r w:rsidRPr="00F61920">
        <w:rPr>
          <w:rFonts w:ascii="Hurme Geometric Sans 4" w:hAnsi="Hurme Geometric Sans 4" w:cs="Calibri"/>
        </w:rPr>
        <w:t>De esta manera, el FAISMUN busca incidir directamente en la calidad de vida de los ciudadanos, atendiendo sus principales carencias y apoyando el crecimiento sostenible del municipio. Además, los proyectos ejecutados bajo este programa benefician de manera indirecta a toda la población, ya que el impacto positivo en la infraestructura y los servicios públicos repercute en la mejora de las condiciones de vida de todos los habitantes del municipio.</w:t>
      </w:r>
    </w:p>
    <w:p w14:paraId="14ED7861" w14:textId="77777777" w:rsidR="005C1B23" w:rsidRPr="00F61920" w:rsidRDefault="005C1B23" w:rsidP="00AE6F54">
      <w:pPr>
        <w:pStyle w:val="Prrafodelista"/>
        <w:keepNext/>
        <w:keepLines/>
        <w:numPr>
          <w:ilvl w:val="0"/>
          <w:numId w:val="21"/>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360" w:name="_Toc187348139"/>
      <w:bookmarkStart w:id="361" w:name="_Toc187348292"/>
      <w:bookmarkStart w:id="362" w:name="_Toc187350901"/>
      <w:bookmarkStart w:id="363" w:name="_Toc187352307"/>
      <w:bookmarkEnd w:id="360"/>
      <w:bookmarkEnd w:id="361"/>
      <w:bookmarkEnd w:id="362"/>
      <w:bookmarkEnd w:id="363"/>
    </w:p>
    <w:p w14:paraId="478A3BF2" w14:textId="77777777" w:rsidR="005C1B23" w:rsidRPr="00F61920" w:rsidRDefault="005C1B23" w:rsidP="00AE6F54">
      <w:pPr>
        <w:pStyle w:val="Prrafodelista"/>
        <w:keepNext/>
        <w:keepLines/>
        <w:numPr>
          <w:ilvl w:val="0"/>
          <w:numId w:val="21"/>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364" w:name="_Toc179881811"/>
      <w:bookmarkStart w:id="365" w:name="_Toc180582103"/>
      <w:bookmarkStart w:id="366" w:name="_Toc187348140"/>
      <w:bookmarkStart w:id="367" w:name="_Toc187348293"/>
      <w:bookmarkStart w:id="368" w:name="_Toc187350902"/>
      <w:bookmarkStart w:id="369" w:name="_Toc187352308"/>
      <w:bookmarkEnd w:id="364"/>
      <w:bookmarkEnd w:id="365"/>
      <w:bookmarkEnd w:id="366"/>
      <w:bookmarkEnd w:id="367"/>
      <w:bookmarkEnd w:id="368"/>
      <w:bookmarkEnd w:id="369"/>
    </w:p>
    <w:p w14:paraId="037524A7" w14:textId="77777777" w:rsidR="005C1B23" w:rsidRPr="00F61920" w:rsidRDefault="005C1B23" w:rsidP="00AE6F54">
      <w:pPr>
        <w:pStyle w:val="Prrafodelista"/>
        <w:keepNext/>
        <w:keepLines/>
        <w:numPr>
          <w:ilvl w:val="0"/>
          <w:numId w:val="21"/>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370" w:name="_Toc179881812"/>
      <w:bookmarkStart w:id="371" w:name="_Toc180582104"/>
      <w:bookmarkStart w:id="372" w:name="_Toc187348141"/>
      <w:bookmarkStart w:id="373" w:name="_Toc187348294"/>
      <w:bookmarkStart w:id="374" w:name="_Toc187350903"/>
      <w:bookmarkStart w:id="375" w:name="_Toc187352309"/>
      <w:bookmarkEnd w:id="370"/>
      <w:bookmarkEnd w:id="371"/>
      <w:bookmarkEnd w:id="372"/>
      <w:bookmarkEnd w:id="373"/>
      <w:bookmarkEnd w:id="374"/>
      <w:bookmarkEnd w:id="375"/>
    </w:p>
    <w:p w14:paraId="20017257" w14:textId="77777777" w:rsidR="005C1B23" w:rsidRPr="00F61920" w:rsidRDefault="005C1B23" w:rsidP="00AE6F54">
      <w:pPr>
        <w:pStyle w:val="Prrafodelista"/>
        <w:keepNext/>
        <w:keepLines/>
        <w:numPr>
          <w:ilvl w:val="0"/>
          <w:numId w:val="21"/>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376" w:name="_Toc179881813"/>
      <w:bookmarkStart w:id="377" w:name="_Toc180582105"/>
      <w:bookmarkStart w:id="378" w:name="_Toc187348142"/>
      <w:bookmarkStart w:id="379" w:name="_Toc187348295"/>
      <w:bookmarkStart w:id="380" w:name="_Toc187350904"/>
      <w:bookmarkStart w:id="381" w:name="_Toc187352310"/>
      <w:bookmarkEnd w:id="376"/>
      <w:bookmarkEnd w:id="377"/>
      <w:bookmarkEnd w:id="378"/>
      <w:bookmarkEnd w:id="379"/>
      <w:bookmarkEnd w:id="380"/>
      <w:bookmarkEnd w:id="381"/>
    </w:p>
    <w:p w14:paraId="07BE0B8B" w14:textId="77777777" w:rsidR="005C1B23" w:rsidRPr="00F61920" w:rsidRDefault="005C1B23" w:rsidP="00AE6F54">
      <w:pPr>
        <w:pStyle w:val="Prrafodelista"/>
        <w:keepNext/>
        <w:keepLines/>
        <w:numPr>
          <w:ilvl w:val="1"/>
          <w:numId w:val="21"/>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382" w:name="_Toc179881814"/>
      <w:bookmarkStart w:id="383" w:name="_Toc180582106"/>
      <w:bookmarkStart w:id="384" w:name="_Toc187348143"/>
      <w:bookmarkStart w:id="385" w:name="_Toc187348296"/>
      <w:bookmarkStart w:id="386" w:name="_Toc187350905"/>
      <w:bookmarkStart w:id="387" w:name="_Toc187352311"/>
      <w:bookmarkEnd w:id="382"/>
      <w:bookmarkEnd w:id="383"/>
      <w:bookmarkEnd w:id="384"/>
      <w:bookmarkEnd w:id="385"/>
      <w:bookmarkEnd w:id="386"/>
      <w:bookmarkEnd w:id="387"/>
    </w:p>
    <w:p w14:paraId="083E4A71" w14:textId="77777777" w:rsidR="005C1B23" w:rsidRPr="00F61920" w:rsidRDefault="005C1B23" w:rsidP="00AE6F54">
      <w:pPr>
        <w:pStyle w:val="Prrafodelista"/>
        <w:keepNext/>
        <w:keepLines/>
        <w:numPr>
          <w:ilvl w:val="1"/>
          <w:numId w:val="21"/>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388" w:name="_Toc179881815"/>
      <w:bookmarkStart w:id="389" w:name="_Toc180582107"/>
      <w:bookmarkStart w:id="390" w:name="_Toc187348144"/>
      <w:bookmarkStart w:id="391" w:name="_Toc187348297"/>
      <w:bookmarkStart w:id="392" w:name="_Toc187350906"/>
      <w:bookmarkStart w:id="393" w:name="_Toc187352312"/>
      <w:bookmarkEnd w:id="388"/>
      <w:bookmarkEnd w:id="389"/>
      <w:bookmarkEnd w:id="390"/>
      <w:bookmarkEnd w:id="391"/>
      <w:bookmarkEnd w:id="392"/>
      <w:bookmarkEnd w:id="393"/>
    </w:p>
    <w:p w14:paraId="5715CFA6" w14:textId="2BD07E89" w:rsidR="005C1B23" w:rsidRPr="00F61920" w:rsidRDefault="005C1B23" w:rsidP="00AE6F54">
      <w:pPr>
        <w:pStyle w:val="Ttulo2"/>
        <w:numPr>
          <w:ilvl w:val="1"/>
          <w:numId w:val="46"/>
        </w:numPr>
        <w:pBdr>
          <w:bottom w:val="single" w:sz="24" w:space="1" w:color="C00000"/>
        </w:pBdr>
        <w:spacing w:after="160" w:line="259" w:lineRule="auto"/>
      </w:pPr>
      <w:bookmarkStart w:id="394" w:name="_Toc187352313"/>
      <w:r w:rsidRPr="00F61920">
        <w:rPr>
          <w:bCs/>
        </w:rPr>
        <w:t>Población Atendida</w:t>
      </w:r>
      <w:bookmarkEnd w:id="394"/>
      <w:r w:rsidRPr="00F61920">
        <w:rPr>
          <w:bCs/>
        </w:rPr>
        <w:t xml:space="preserve"> </w:t>
      </w:r>
    </w:p>
    <w:p w14:paraId="117B9691" w14:textId="7970D43D" w:rsidR="005C1B23" w:rsidRPr="00F61920" w:rsidRDefault="005C1B23" w:rsidP="005C1B23">
      <w:pPr>
        <w:spacing w:before="240" w:after="240" w:line="276" w:lineRule="auto"/>
        <w:jc w:val="both"/>
        <w:rPr>
          <w:rFonts w:ascii="Hurme Geometric Sans 4" w:hAnsi="Hurme Geometric Sans 4" w:cs="Calibri"/>
        </w:rPr>
      </w:pPr>
      <w:r w:rsidRPr="00F61920">
        <w:rPr>
          <w:rFonts w:ascii="Hurme Geometric Sans 4" w:hAnsi="Hurme Geometric Sans 4" w:cs="Calibri"/>
        </w:rPr>
        <w:t xml:space="preserve">Se define la población atendida como la totalidad de habitantes del municipio de Campeche, dado que todos se benefician </w:t>
      </w:r>
      <w:r w:rsidR="00BB246D" w:rsidRPr="00F61920">
        <w:rPr>
          <w:rFonts w:ascii="Hurme Geometric Sans 4" w:hAnsi="Hurme Geometric Sans 4" w:cs="Calibri"/>
        </w:rPr>
        <w:t>directamente de</w:t>
      </w:r>
      <w:r w:rsidRPr="00F61920">
        <w:rPr>
          <w:rFonts w:ascii="Hurme Geometric Sans 4" w:hAnsi="Hurme Geometric Sans 4" w:cs="Calibri"/>
        </w:rPr>
        <w:t xml:space="preserve"> la ejecución de estos recursos</w:t>
      </w:r>
      <w:r w:rsidR="00BB246D" w:rsidRPr="00F61920">
        <w:rPr>
          <w:rFonts w:ascii="Hurme Geometric Sans 4" w:hAnsi="Hurme Geometric Sans 4" w:cs="Calibri"/>
        </w:rPr>
        <w:t xml:space="preserve">  principalmente a través de la infraestructura que se fortalece con la aplicación de estos recursos.</w:t>
      </w:r>
      <w:r w:rsidRPr="00F61920">
        <w:rPr>
          <w:rFonts w:ascii="Hurme Geometric Sans 4" w:hAnsi="Hurme Geometric Sans 4" w:cs="Calibri"/>
        </w:rPr>
        <w:t xml:space="preserve"> Considerando que parte de los recursos del </w:t>
      </w:r>
      <w:r w:rsidR="00BB246D" w:rsidRPr="00F61920">
        <w:rPr>
          <w:rFonts w:ascii="Hurme Geometric Sans 4" w:hAnsi="Hurme Geometric Sans 4" w:cs="Calibri"/>
        </w:rPr>
        <w:t>FAISMUN</w:t>
      </w:r>
      <w:r w:rsidRPr="00F61920">
        <w:rPr>
          <w:rFonts w:ascii="Hurme Geometric Sans 4" w:hAnsi="Hurme Geometric Sans 4" w:cs="Calibri"/>
        </w:rPr>
        <w:t xml:space="preserve">-DF se destinan </w:t>
      </w:r>
      <w:r w:rsidR="00BB246D" w:rsidRPr="00F61920">
        <w:rPr>
          <w:rFonts w:ascii="Hurme Geometric Sans 4" w:hAnsi="Hurme Geometric Sans 4" w:cs="Calibri"/>
        </w:rPr>
        <w:t>de igual manera a obras de infraestructura de calles, vialidades y agua,</w:t>
      </w:r>
      <w:r w:rsidRPr="00F61920">
        <w:rPr>
          <w:rFonts w:ascii="Hurme Geometric Sans 4" w:hAnsi="Hurme Geometric Sans 4" w:cs="Calibri"/>
        </w:rPr>
        <w:t xml:space="preserve"> se puede afirmar que la totalidad de la población del municipio de Campeche (294 mil 77 habitantes según el INEGI en 2020) es población atendida por el fondo en lo que respecta a estos servicios públicos esenciales.</w:t>
      </w:r>
      <w:r w:rsidRPr="00F61920">
        <w:rPr>
          <w:rStyle w:val="Refdenotaalpie"/>
          <w:rFonts w:ascii="Hurme Geometric Sans 4" w:hAnsi="Hurme Geometric Sans 4"/>
        </w:rPr>
        <w:footnoteReference w:id="8"/>
      </w:r>
    </w:p>
    <w:p w14:paraId="45ACE7AE" w14:textId="77777777" w:rsidR="005C1B23" w:rsidRPr="00F61920" w:rsidRDefault="005C1B23" w:rsidP="00AE6F54">
      <w:pPr>
        <w:pStyle w:val="Prrafodelista"/>
        <w:keepNext/>
        <w:keepLines/>
        <w:numPr>
          <w:ilvl w:val="0"/>
          <w:numId w:val="22"/>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395" w:name="_Toc179881817"/>
      <w:bookmarkStart w:id="396" w:name="_Toc180582109"/>
      <w:bookmarkStart w:id="397" w:name="_Toc187348146"/>
      <w:bookmarkStart w:id="398" w:name="_Toc187348299"/>
      <w:bookmarkStart w:id="399" w:name="_Toc187350908"/>
      <w:bookmarkStart w:id="400" w:name="_Toc187352314"/>
      <w:bookmarkEnd w:id="395"/>
      <w:bookmarkEnd w:id="396"/>
      <w:bookmarkEnd w:id="397"/>
      <w:bookmarkEnd w:id="398"/>
      <w:bookmarkEnd w:id="399"/>
      <w:bookmarkEnd w:id="400"/>
    </w:p>
    <w:p w14:paraId="75C9A414" w14:textId="77777777" w:rsidR="005C1B23" w:rsidRPr="00F61920" w:rsidRDefault="005C1B23" w:rsidP="00AE6F54">
      <w:pPr>
        <w:pStyle w:val="Prrafodelista"/>
        <w:keepNext/>
        <w:keepLines/>
        <w:numPr>
          <w:ilvl w:val="0"/>
          <w:numId w:val="22"/>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401" w:name="_Toc179881818"/>
      <w:bookmarkStart w:id="402" w:name="_Toc180582110"/>
      <w:bookmarkStart w:id="403" w:name="_Toc187348147"/>
      <w:bookmarkStart w:id="404" w:name="_Toc187348300"/>
      <w:bookmarkStart w:id="405" w:name="_Toc187350909"/>
      <w:bookmarkStart w:id="406" w:name="_Toc187352315"/>
      <w:bookmarkEnd w:id="401"/>
      <w:bookmarkEnd w:id="402"/>
      <w:bookmarkEnd w:id="403"/>
      <w:bookmarkEnd w:id="404"/>
      <w:bookmarkEnd w:id="405"/>
      <w:bookmarkEnd w:id="406"/>
    </w:p>
    <w:p w14:paraId="03FD820E" w14:textId="77777777" w:rsidR="005C1B23" w:rsidRPr="00F61920" w:rsidRDefault="005C1B23" w:rsidP="00AE6F54">
      <w:pPr>
        <w:pStyle w:val="Prrafodelista"/>
        <w:keepNext/>
        <w:keepLines/>
        <w:numPr>
          <w:ilvl w:val="0"/>
          <w:numId w:val="22"/>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407" w:name="_Toc179881819"/>
      <w:bookmarkStart w:id="408" w:name="_Toc180582111"/>
      <w:bookmarkStart w:id="409" w:name="_Toc187348148"/>
      <w:bookmarkStart w:id="410" w:name="_Toc187348301"/>
      <w:bookmarkStart w:id="411" w:name="_Toc187350910"/>
      <w:bookmarkStart w:id="412" w:name="_Toc187352316"/>
      <w:bookmarkEnd w:id="407"/>
      <w:bookmarkEnd w:id="408"/>
      <w:bookmarkEnd w:id="409"/>
      <w:bookmarkEnd w:id="410"/>
      <w:bookmarkEnd w:id="411"/>
      <w:bookmarkEnd w:id="412"/>
    </w:p>
    <w:p w14:paraId="68431157" w14:textId="77777777" w:rsidR="005C1B23" w:rsidRPr="00F61920" w:rsidRDefault="005C1B23" w:rsidP="00AE6F54">
      <w:pPr>
        <w:pStyle w:val="Prrafodelista"/>
        <w:keepNext/>
        <w:keepLines/>
        <w:numPr>
          <w:ilvl w:val="0"/>
          <w:numId w:val="22"/>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413" w:name="_Toc179881820"/>
      <w:bookmarkStart w:id="414" w:name="_Toc180582112"/>
      <w:bookmarkStart w:id="415" w:name="_Toc187348149"/>
      <w:bookmarkStart w:id="416" w:name="_Toc187348302"/>
      <w:bookmarkStart w:id="417" w:name="_Toc187350911"/>
      <w:bookmarkStart w:id="418" w:name="_Toc187352317"/>
      <w:bookmarkEnd w:id="413"/>
      <w:bookmarkEnd w:id="414"/>
      <w:bookmarkEnd w:id="415"/>
      <w:bookmarkEnd w:id="416"/>
      <w:bookmarkEnd w:id="417"/>
      <w:bookmarkEnd w:id="418"/>
    </w:p>
    <w:p w14:paraId="5C91BE62" w14:textId="77777777" w:rsidR="005C1B23" w:rsidRPr="00F61920" w:rsidRDefault="005C1B23" w:rsidP="00AE6F54">
      <w:pPr>
        <w:pStyle w:val="Prrafodelista"/>
        <w:keepNext/>
        <w:keepLines/>
        <w:numPr>
          <w:ilvl w:val="1"/>
          <w:numId w:val="22"/>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419" w:name="_Toc179881821"/>
      <w:bookmarkStart w:id="420" w:name="_Toc180582113"/>
      <w:bookmarkStart w:id="421" w:name="_Toc187348150"/>
      <w:bookmarkStart w:id="422" w:name="_Toc187348303"/>
      <w:bookmarkStart w:id="423" w:name="_Toc187350912"/>
      <w:bookmarkStart w:id="424" w:name="_Toc187352318"/>
      <w:bookmarkEnd w:id="419"/>
      <w:bookmarkEnd w:id="420"/>
      <w:bookmarkEnd w:id="421"/>
      <w:bookmarkEnd w:id="422"/>
      <w:bookmarkEnd w:id="423"/>
      <w:bookmarkEnd w:id="424"/>
    </w:p>
    <w:p w14:paraId="16E0546E" w14:textId="77777777" w:rsidR="005C1B23" w:rsidRPr="00F61920" w:rsidRDefault="005C1B23" w:rsidP="00AE6F54">
      <w:pPr>
        <w:pStyle w:val="Prrafodelista"/>
        <w:keepNext/>
        <w:keepLines/>
        <w:numPr>
          <w:ilvl w:val="1"/>
          <w:numId w:val="22"/>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425" w:name="_Toc179881822"/>
      <w:bookmarkStart w:id="426" w:name="_Toc180582114"/>
      <w:bookmarkStart w:id="427" w:name="_Toc187348151"/>
      <w:bookmarkStart w:id="428" w:name="_Toc187348304"/>
      <w:bookmarkStart w:id="429" w:name="_Toc187350913"/>
      <w:bookmarkStart w:id="430" w:name="_Toc187352319"/>
      <w:bookmarkEnd w:id="425"/>
      <w:bookmarkEnd w:id="426"/>
      <w:bookmarkEnd w:id="427"/>
      <w:bookmarkEnd w:id="428"/>
      <w:bookmarkEnd w:id="429"/>
      <w:bookmarkEnd w:id="430"/>
    </w:p>
    <w:p w14:paraId="09CC21E1" w14:textId="77777777" w:rsidR="005C1B23" w:rsidRPr="00F61920" w:rsidRDefault="005C1B23" w:rsidP="00AE6F54">
      <w:pPr>
        <w:pStyle w:val="Prrafodelista"/>
        <w:keepNext/>
        <w:keepLines/>
        <w:numPr>
          <w:ilvl w:val="1"/>
          <w:numId w:val="22"/>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431" w:name="_Toc179881823"/>
      <w:bookmarkStart w:id="432" w:name="_Toc180582115"/>
      <w:bookmarkStart w:id="433" w:name="_Toc187348152"/>
      <w:bookmarkStart w:id="434" w:name="_Toc187348305"/>
      <w:bookmarkStart w:id="435" w:name="_Toc187350914"/>
      <w:bookmarkStart w:id="436" w:name="_Toc187352320"/>
      <w:bookmarkEnd w:id="431"/>
      <w:bookmarkEnd w:id="432"/>
      <w:bookmarkEnd w:id="433"/>
      <w:bookmarkEnd w:id="434"/>
      <w:bookmarkEnd w:id="435"/>
      <w:bookmarkEnd w:id="436"/>
    </w:p>
    <w:p w14:paraId="38ECA0C3" w14:textId="064E5E61" w:rsidR="005C1B23" w:rsidRPr="00F61920" w:rsidRDefault="005C1B23" w:rsidP="00AE6F54">
      <w:pPr>
        <w:pStyle w:val="Ttulo2"/>
        <w:numPr>
          <w:ilvl w:val="1"/>
          <w:numId w:val="46"/>
        </w:numPr>
        <w:pBdr>
          <w:bottom w:val="single" w:sz="24" w:space="1" w:color="C00000"/>
        </w:pBdr>
        <w:spacing w:after="160" w:line="259" w:lineRule="auto"/>
      </w:pPr>
      <w:bookmarkStart w:id="437" w:name="_Toc187352321"/>
      <w:r w:rsidRPr="00F61920">
        <w:rPr>
          <w:bCs/>
        </w:rPr>
        <w:t>Evolución y Análisis de la Cobertura</w:t>
      </w:r>
      <w:bookmarkEnd w:id="437"/>
      <w:r w:rsidRPr="00F61920">
        <w:rPr>
          <w:bCs/>
        </w:rPr>
        <w:t xml:space="preserve"> </w:t>
      </w:r>
    </w:p>
    <w:p w14:paraId="05071B84" w14:textId="77777777" w:rsidR="00BB3191" w:rsidRPr="00F61920" w:rsidRDefault="00BB3191" w:rsidP="00BB3191">
      <w:pPr>
        <w:spacing w:after="240" w:line="276" w:lineRule="auto"/>
        <w:ind w:left="360"/>
        <w:jc w:val="both"/>
        <w:rPr>
          <w:rFonts w:ascii="Hurme Geometric Sans 4" w:hAnsi="Hurme Geometric Sans 4" w:cs="Calibri"/>
        </w:rPr>
      </w:pPr>
      <w:r w:rsidRPr="00F61920">
        <w:rPr>
          <w:rFonts w:ascii="Hurme Geometric Sans 4" w:hAnsi="Hurme Geometric Sans 4" w:cs="Calibri"/>
        </w:rPr>
        <w:t xml:space="preserve">En cuanto a la evolución y análisis de la cobertura, se debe destacar que los proyectos financiados con los recursos del FAISMUN no cuentan con una definición clara de la población objetivo ni de la población atendida, lo que impide una cuantificación precisa de la población beneficiaria. No existe un padrón detallado que permita realizar un comparativo de los beneficiarios de manera individual, lo que dificulta calcular con exactitud la cobertura de los proyectos. </w:t>
      </w:r>
    </w:p>
    <w:p w14:paraId="250D8A63" w14:textId="77777777" w:rsidR="001276B9" w:rsidRPr="00F61920" w:rsidRDefault="00BB3191" w:rsidP="00BB3191">
      <w:pPr>
        <w:spacing w:line="276" w:lineRule="auto"/>
        <w:ind w:left="360"/>
        <w:jc w:val="both"/>
        <w:rPr>
          <w:rFonts w:ascii="Hurme Geometric Sans 4" w:hAnsi="Hurme Geometric Sans 4" w:cs="Calibri"/>
        </w:rPr>
      </w:pPr>
      <w:r w:rsidRPr="00F61920">
        <w:rPr>
          <w:rFonts w:ascii="Hurme Geometric Sans 4" w:hAnsi="Hurme Geometric Sans 4" w:cs="Calibri"/>
        </w:rPr>
        <w:t xml:space="preserve">No obstante, a pesar de esta limitación, se realiza una estimación del impacto de las obras basándose en la inferencia de los efectos que tienen en las zonas donde se implementan. Esta estimación se deriva de la evaluación del impacto de las obras en el contexto de las áreas específicas, lo que permite obtener una aproximación </w:t>
      </w:r>
      <w:r w:rsidRPr="00F61920">
        <w:rPr>
          <w:rFonts w:ascii="Hurme Geometric Sans 4" w:hAnsi="Hurme Geometric Sans 4" w:cs="Calibri"/>
        </w:rPr>
        <w:lastRenderedPageBreak/>
        <w:t>del alcance de los beneficios generados en las diferentes localidades.</w:t>
      </w:r>
    </w:p>
    <w:p w14:paraId="37AA0B73" w14:textId="77777777" w:rsidR="001276B9" w:rsidRPr="00F61920" w:rsidRDefault="001276B9" w:rsidP="00BB3191">
      <w:pPr>
        <w:spacing w:line="276" w:lineRule="auto"/>
        <w:ind w:left="360"/>
        <w:jc w:val="both"/>
        <w:rPr>
          <w:rFonts w:ascii="Hurme Geometric Sans 4" w:hAnsi="Hurme Geometric Sans 4" w:cs="Calibri"/>
        </w:rPr>
      </w:pPr>
    </w:p>
    <w:tbl>
      <w:tblPr>
        <w:tblStyle w:val="Tablaconcuadrcula4-nfasis4"/>
        <w:tblW w:w="0" w:type="auto"/>
        <w:jc w:val="center"/>
        <w:tblLook w:val="04A0" w:firstRow="1" w:lastRow="0" w:firstColumn="1" w:lastColumn="0" w:noHBand="0" w:noVBand="1"/>
      </w:tblPr>
      <w:tblGrid>
        <w:gridCol w:w="2379"/>
        <w:gridCol w:w="2151"/>
        <w:gridCol w:w="2151"/>
        <w:gridCol w:w="2151"/>
      </w:tblGrid>
      <w:tr w:rsidR="001276B9" w:rsidRPr="00F61920" w14:paraId="5150B69D" w14:textId="77777777" w:rsidTr="001276B9">
        <w:trPr>
          <w:cnfStyle w:val="100000000000" w:firstRow="1" w:lastRow="0" w:firstColumn="0" w:lastColumn="0" w:oddVBand="0" w:evenVBand="0" w:oddHBand="0" w:evenHBand="0" w:firstRowFirstColumn="0" w:firstRowLastColumn="0" w:lastRowFirstColumn="0" w:lastRowLastColumn="0"/>
          <w:trHeight w:val="600"/>
          <w:jc w:val="center"/>
        </w:trPr>
        <w:tc>
          <w:tcPr>
            <w:cnfStyle w:val="001000000000" w:firstRow="0" w:lastRow="0" w:firstColumn="1" w:lastColumn="0" w:oddVBand="0" w:evenVBand="0" w:oddHBand="0" w:evenHBand="0" w:firstRowFirstColumn="0" w:firstRowLastColumn="0" w:lastRowFirstColumn="0" w:lastRowLastColumn="0"/>
            <w:tcW w:w="2465" w:type="dxa"/>
            <w:hideMark/>
          </w:tcPr>
          <w:p w14:paraId="13C5AD07" w14:textId="77777777" w:rsidR="001276B9" w:rsidRPr="00F61920" w:rsidRDefault="001276B9" w:rsidP="001276B9">
            <w:pPr>
              <w:spacing w:line="276" w:lineRule="auto"/>
              <w:ind w:left="360"/>
              <w:jc w:val="both"/>
              <w:rPr>
                <w:rFonts w:ascii="Hurme Geometric Sans 4" w:hAnsi="Hurme Geometric Sans 4" w:cs="Calibri"/>
              </w:rPr>
            </w:pPr>
            <w:r w:rsidRPr="00F61920">
              <w:rPr>
                <w:rFonts w:ascii="Hurme Geometric Sans 4" w:hAnsi="Hurme Geometric Sans 4" w:cs="Calibri"/>
              </w:rPr>
              <w:t>Rubro</w:t>
            </w:r>
          </w:p>
        </w:tc>
        <w:tc>
          <w:tcPr>
            <w:tcW w:w="1539" w:type="dxa"/>
            <w:hideMark/>
          </w:tcPr>
          <w:p w14:paraId="218BA708" w14:textId="77777777" w:rsidR="001276B9" w:rsidRPr="00F61920" w:rsidRDefault="001276B9" w:rsidP="001276B9">
            <w:pPr>
              <w:spacing w:line="276" w:lineRule="auto"/>
              <w:ind w:left="360"/>
              <w:jc w:val="both"/>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Beneficiarios Hombres</w:t>
            </w:r>
          </w:p>
        </w:tc>
        <w:tc>
          <w:tcPr>
            <w:tcW w:w="1539" w:type="dxa"/>
            <w:hideMark/>
          </w:tcPr>
          <w:p w14:paraId="0593AE4F" w14:textId="77777777" w:rsidR="001276B9" w:rsidRPr="00F61920" w:rsidRDefault="001276B9" w:rsidP="001276B9">
            <w:pPr>
              <w:spacing w:line="276" w:lineRule="auto"/>
              <w:ind w:left="360"/>
              <w:jc w:val="both"/>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Beneficiarios Mujeres</w:t>
            </w:r>
          </w:p>
        </w:tc>
        <w:tc>
          <w:tcPr>
            <w:tcW w:w="1539" w:type="dxa"/>
            <w:hideMark/>
          </w:tcPr>
          <w:p w14:paraId="0D92BC5B" w14:textId="77777777" w:rsidR="001276B9" w:rsidRPr="00F61920" w:rsidRDefault="001276B9" w:rsidP="001276B9">
            <w:pPr>
              <w:spacing w:line="276" w:lineRule="auto"/>
              <w:ind w:left="360"/>
              <w:jc w:val="both"/>
              <w:cnfStyle w:val="100000000000" w:firstRow="1"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Total de Beneficiarios</w:t>
            </w:r>
          </w:p>
        </w:tc>
      </w:tr>
      <w:tr w:rsidR="001276B9" w:rsidRPr="00F61920" w14:paraId="698B14C3" w14:textId="77777777" w:rsidTr="001276B9">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465" w:type="dxa"/>
            <w:noWrap/>
            <w:hideMark/>
          </w:tcPr>
          <w:p w14:paraId="207A90C9" w14:textId="77777777" w:rsidR="001276B9" w:rsidRPr="00F61920" w:rsidRDefault="001276B9" w:rsidP="001276B9">
            <w:pPr>
              <w:spacing w:line="276" w:lineRule="auto"/>
              <w:ind w:left="360"/>
              <w:jc w:val="both"/>
              <w:rPr>
                <w:rFonts w:ascii="Hurme Geometric Sans 4" w:hAnsi="Hurme Geometric Sans 4" w:cs="Calibri"/>
              </w:rPr>
            </w:pPr>
            <w:r w:rsidRPr="00F61920">
              <w:rPr>
                <w:rFonts w:ascii="Hurme Geometric Sans 4" w:hAnsi="Hurme Geometric Sans 4" w:cs="Calibri"/>
              </w:rPr>
              <w:t>Agua Potable</w:t>
            </w:r>
          </w:p>
        </w:tc>
        <w:tc>
          <w:tcPr>
            <w:tcW w:w="1539" w:type="dxa"/>
            <w:noWrap/>
            <w:hideMark/>
          </w:tcPr>
          <w:p w14:paraId="19112A24" w14:textId="1278793A" w:rsidR="001276B9" w:rsidRPr="00F61920" w:rsidRDefault="001276B9" w:rsidP="001276B9">
            <w:pPr>
              <w:spacing w:line="276" w:lineRule="auto"/>
              <w:ind w:left="360"/>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55,414</w:t>
            </w:r>
          </w:p>
        </w:tc>
        <w:tc>
          <w:tcPr>
            <w:tcW w:w="1539" w:type="dxa"/>
            <w:noWrap/>
            <w:hideMark/>
          </w:tcPr>
          <w:p w14:paraId="428A669E" w14:textId="32CF66CF" w:rsidR="001276B9" w:rsidRPr="00F61920" w:rsidRDefault="001276B9" w:rsidP="001276B9">
            <w:pPr>
              <w:spacing w:line="276" w:lineRule="auto"/>
              <w:ind w:left="360"/>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58,534</w:t>
            </w:r>
          </w:p>
        </w:tc>
        <w:tc>
          <w:tcPr>
            <w:tcW w:w="1539" w:type="dxa"/>
            <w:noWrap/>
            <w:hideMark/>
          </w:tcPr>
          <w:p w14:paraId="528F966F" w14:textId="59A7EAA4" w:rsidR="001276B9" w:rsidRPr="00F61920" w:rsidRDefault="001276B9" w:rsidP="001276B9">
            <w:pPr>
              <w:spacing w:line="276" w:lineRule="auto"/>
              <w:ind w:left="360"/>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113,948</w:t>
            </w:r>
          </w:p>
        </w:tc>
      </w:tr>
      <w:tr w:rsidR="001276B9" w:rsidRPr="00F61920" w14:paraId="3B172DAD" w14:textId="77777777" w:rsidTr="001276B9">
        <w:trPr>
          <w:trHeight w:val="300"/>
          <w:jc w:val="center"/>
        </w:trPr>
        <w:tc>
          <w:tcPr>
            <w:cnfStyle w:val="001000000000" w:firstRow="0" w:lastRow="0" w:firstColumn="1" w:lastColumn="0" w:oddVBand="0" w:evenVBand="0" w:oddHBand="0" w:evenHBand="0" w:firstRowFirstColumn="0" w:firstRowLastColumn="0" w:lastRowFirstColumn="0" w:lastRowLastColumn="0"/>
            <w:tcW w:w="2465" w:type="dxa"/>
            <w:noWrap/>
            <w:hideMark/>
          </w:tcPr>
          <w:p w14:paraId="17A86106" w14:textId="77777777" w:rsidR="001276B9" w:rsidRPr="00F61920" w:rsidRDefault="001276B9" w:rsidP="001276B9">
            <w:pPr>
              <w:spacing w:line="276" w:lineRule="auto"/>
              <w:ind w:left="360"/>
              <w:jc w:val="both"/>
              <w:rPr>
                <w:rFonts w:ascii="Hurme Geometric Sans 4" w:hAnsi="Hurme Geometric Sans 4" w:cs="Calibri"/>
              </w:rPr>
            </w:pPr>
            <w:r w:rsidRPr="00F61920">
              <w:rPr>
                <w:rFonts w:ascii="Hurme Geometric Sans 4" w:hAnsi="Hurme Geometric Sans 4" w:cs="Calibri"/>
              </w:rPr>
              <w:t xml:space="preserve"> Alcantarillado</w:t>
            </w:r>
          </w:p>
        </w:tc>
        <w:tc>
          <w:tcPr>
            <w:tcW w:w="1539" w:type="dxa"/>
            <w:noWrap/>
            <w:hideMark/>
          </w:tcPr>
          <w:p w14:paraId="319ED109" w14:textId="19E16E72" w:rsidR="001276B9" w:rsidRPr="00F61920" w:rsidRDefault="001276B9" w:rsidP="001276B9">
            <w:pPr>
              <w:spacing w:line="276" w:lineRule="auto"/>
              <w:ind w:left="360"/>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516</w:t>
            </w:r>
          </w:p>
        </w:tc>
        <w:tc>
          <w:tcPr>
            <w:tcW w:w="1539" w:type="dxa"/>
            <w:noWrap/>
            <w:hideMark/>
          </w:tcPr>
          <w:p w14:paraId="34C62667" w14:textId="7856CF39" w:rsidR="001276B9" w:rsidRPr="00F61920" w:rsidRDefault="001276B9" w:rsidP="001276B9">
            <w:pPr>
              <w:spacing w:line="276" w:lineRule="auto"/>
              <w:ind w:left="360"/>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559</w:t>
            </w:r>
          </w:p>
        </w:tc>
        <w:tc>
          <w:tcPr>
            <w:tcW w:w="1539" w:type="dxa"/>
            <w:noWrap/>
            <w:hideMark/>
          </w:tcPr>
          <w:p w14:paraId="30BC18FB" w14:textId="3558A64F" w:rsidR="001276B9" w:rsidRPr="00F61920" w:rsidRDefault="001276B9" w:rsidP="001276B9">
            <w:pPr>
              <w:spacing w:line="276" w:lineRule="auto"/>
              <w:ind w:left="360"/>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1,075</w:t>
            </w:r>
          </w:p>
        </w:tc>
      </w:tr>
      <w:tr w:rsidR="001276B9" w:rsidRPr="00F61920" w14:paraId="00B0A98B" w14:textId="77777777" w:rsidTr="001276B9">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465" w:type="dxa"/>
            <w:noWrap/>
            <w:hideMark/>
          </w:tcPr>
          <w:p w14:paraId="03400D2F" w14:textId="77777777" w:rsidR="001276B9" w:rsidRPr="00F61920" w:rsidRDefault="001276B9" w:rsidP="001276B9">
            <w:pPr>
              <w:spacing w:line="276" w:lineRule="auto"/>
              <w:ind w:left="360"/>
              <w:jc w:val="both"/>
              <w:rPr>
                <w:rFonts w:ascii="Hurme Geometric Sans 4" w:hAnsi="Hurme Geometric Sans 4" w:cs="Calibri"/>
              </w:rPr>
            </w:pPr>
            <w:r w:rsidRPr="00F61920">
              <w:rPr>
                <w:rFonts w:ascii="Hurme Geometric Sans 4" w:hAnsi="Hurme Geometric Sans 4" w:cs="Calibri"/>
              </w:rPr>
              <w:t xml:space="preserve"> Electrificación</w:t>
            </w:r>
          </w:p>
        </w:tc>
        <w:tc>
          <w:tcPr>
            <w:tcW w:w="1539" w:type="dxa"/>
            <w:noWrap/>
            <w:hideMark/>
          </w:tcPr>
          <w:p w14:paraId="4B46748D" w14:textId="24F0EE0E" w:rsidR="001276B9" w:rsidRPr="00F61920" w:rsidRDefault="001276B9" w:rsidP="001276B9">
            <w:pPr>
              <w:spacing w:line="276" w:lineRule="auto"/>
              <w:ind w:left="360"/>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319</w:t>
            </w:r>
          </w:p>
        </w:tc>
        <w:tc>
          <w:tcPr>
            <w:tcW w:w="1539" w:type="dxa"/>
            <w:noWrap/>
            <w:hideMark/>
          </w:tcPr>
          <w:p w14:paraId="68F23311" w14:textId="49E96242" w:rsidR="001276B9" w:rsidRPr="00F61920" w:rsidRDefault="001276B9" w:rsidP="001276B9">
            <w:pPr>
              <w:spacing w:line="276" w:lineRule="auto"/>
              <w:ind w:left="360"/>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346</w:t>
            </w:r>
          </w:p>
        </w:tc>
        <w:tc>
          <w:tcPr>
            <w:tcW w:w="1539" w:type="dxa"/>
            <w:noWrap/>
            <w:hideMark/>
          </w:tcPr>
          <w:p w14:paraId="2E9E0EF5" w14:textId="196B4948" w:rsidR="001276B9" w:rsidRPr="00F61920" w:rsidRDefault="001276B9" w:rsidP="001276B9">
            <w:pPr>
              <w:spacing w:line="276" w:lineRule="auto"/>
              <w:ind w:left="360"/>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665</w:t>
            </w:r>
          </w:p>
        </w:tc>
      </w:tr>
      <w:tr w:rsidR="001276B9" w:rsidRPr="00F61920" w14:paraId="47D6FD53" w14:textId="77777777" w:rsidTr="001276B9">
        <w:trPr>
          <w:trHeight w:val="300"/>
          <w:jc w:val="center"/>
        </w:trPr>
        <w:tc>
          <w:tcPr>
            <w:cnfStyle w:val="001000000000" w:firstRow="0" w:lastRow="0" w:firstColumn="1" w:lastColumn="0" w:oddVBand="0" w:evenVBand="0" w:oddHBand="0" w:evenHBand="0" w:firstRowFirstColumn="0" w:firstRowLastColumn="0" w:lastRowFirstColumn="0" w:lastRowLastColumn="0"/>
            <w:tcW w:w="2465" w:type="dxa"/>
            <w:noWrap/>
            <w:hideMark/>
          </w:tcPr>
          <w:p w14:paraId="1464F97D" w14:textId="77777777" w:rsidR="001276B9" w:rsidRPr="00F61920" w:rsidRDefault="001276B9" w:rsidP="001276B9">
            <w:pPr>
              <w:spacing w:line="276" w:lineRule="auto"/>
              <w:ind w:left="360"/>
              <w:jc w:val="both"/>
              <w:rPr>
                <w:rFonts w:ascii="Hurme Geometric Sans 4" w:hAnsi="Hurme Geometric Sans 4" w:cs="Calibri"/>
              </w:rPr>
            </w:pPr>
            <w:r w:rsidRPr="00F61920">
              <w:rPr>
                <w:rFonts w:ascii="Hurme Geometric Sans 4" w:hAnsi="Hurme Geometric Sans 4" w:cs="Calibri"/>
              </w:rPr>
              <w:t xml:space="preserve"> Mejoramiento de Vivienda</w:t>
            </w:r>
          </w:p>
        </w:tc>
        <w:tc>
          <w:tcPr>
            <w:tcW w:w="1539" w:type="dxa"/>
            <w:noWrap/>
            <w:hideMark/>
          </w:tcPr>
          <w:p w14:paraId="00C3E889" w14:textId="43E717B0" w:rsidR="001276B9" w:rsidRPr="00F61920" w:rsidRDefault="001276B9" w:rsidP="001276B9">
            <w:pPr>
              <w:spacing w:line="276" w:lineRule="auto"/>
              <w:ind w:left="360"/>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102</w:t>
            </w:r>
          </w:p>
        </w:tc>
        <w:tc>
          <w:tcPr>
            <w:tcW w:w="1539" w:type="dxa"/>
            <w:noWrap/>
            <w:hideMark/>
          </w:tcPr>
          <w:p w14:paraId="76BC909E" w14:textId="13848E30" w:rsidR="001276B9" w:rsidRPr="00F61920" w:rsidRDefault="001276B9" w:rsidP="001276B9">
            <w:pPr>
              <w:spacing w:line="276" w:lineRule="auto"/>
              <w:ind w:left="360"/>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110</w:t>
            </w:r>
          </w:p>
        </w:tc>
        <w:tc>
          <w:tcPr>
            <w:tcW w:w="1539" w:type="dxa"/>
            <w:noWrap/>
            <w:hideMark/>
          </w:tcPr>
          <w:p w14:paraId="3B04F27A" w14:textId="5F4F7358" w:rsidR="001276B9" w:rsidRPr="00F61920" w:rsidRDefault="001276B9" w:rsidP="001276B9">
            <w:pPr>
              <w:spacing w:line="276" w:lineRule="auto"/>
              <w:ind w:left="360"/>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212</w:t>
            </w:r>
          </w:p>
        </w:tc>
      </w:tr>
      <w:tr w:rsidR="001276B9" w:rsidRPr="00F61920" w14:paraId="7A26937C" w14:textId="77777777" w:rsidTr="001276B9">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465" w:type="dxa"/>
            <w:noWrap/>
            <w:hideMark/>
          </w:tcPr>
          <w:p w14:paraId="1DC12C2D" w14:textId="77777777" w:rsidR="001276B9" w:rsidRPr="00F61920" w:rsidRDefault="001276B9" w:rsidP="001276B9">
            <w:pPr>
              <w:spacing w:line="276" w:lineRule="auto"/>
              <w:ind w:left="360"/>
              <w:jc w:val="both"/>
              <w:rPr>
                <w:rFonts w:ascii="Hurme Geometric Sans 4" w:hAnsi="Hurme Geometric Sans 4" w:cs="Calibri"/>
              </w:rPr>
            </w:pPr>
            <w:r w:rsidRPr="00F61920">
              <w:rPr>
                <w:rFonts w:ascii="Hurme Geometric Sans 4" w:hAnsi="Hurme Geometric Sans 4" w:cs="Calibri"/>
              </w:rPr>
              <w:t xml:space="preserve"> Prodim</w:t>
            </w:r>
          </w:p>
        </w:tc>
        <w:tc>
          <w:tcPr>
            <w:tcW w:w="1539" w:type="dxa"/>
            <w:noWrap/>
            <w:hideMark/>
          </w:tcPr>
          <w:p w14:paraId="16C877B7" w14:textId="0608E1BF" w:rsidR="001276B9" w:rsidRPr="00F61920" w:rsidRDefault="001276B9" w:rsidP="001276B9">
            <w:pPr>
              <w:spacing w:line="276" w:lineRule="auto"/>
              <w:ind w:left="360"/>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141,555</w:t>
            </w:r>
          </w:p>
        </w:tc>
        <w:tc>
          <w:tcPr>
            <w:tcW w:w="1539" w:type="dxa"/>
            <w:noWrap/>
            <w:hideMark/>
          </w:tcPr>
          <w:p w14:paraId="23A57841" w14:textId="1DC909A5" w:rsidR="001276B9" w:rsidRPr="00F61920" w:rsidRDefault="001276B9" w:rsidP="001276B9">
            <w:pPr>
              <w:spacing w:line="276" w:lineRule="auto"/>
              <w:ind w:left="360"/>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152,522</w:t>
            </w:r>
          </w:p>
        </w:tc>
        <w:tc>
          <w:tcPr>
            <w:tcW w:w="1539" w:type="dxa"/>
            <w:noWrap/>
            <w:hideMark/>
          </w:tcPr>
          <w:p w14:paraId="1E03281D" w14:textId="4483CDB1" w:rsidR="001276B9" w:rsidRPr="00F61920" w:rsidRDefault="001276B9" w:rsidP="001276B9">
            <w:pPr>
              <w:spacing w:line="276" w:lineRule="auto"/>
              <w:ind w:left="360"/>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294,077</w:t>
            </w:r>
          </w:p>
        </w:tc>
      </w:tr>
      <w:tr w:rsidR="001276B9" w:rsidRPr="00F61920" w14:paraId="2D4FABA4" w14:textId="77777777" w:rsidTr="001276B9">
        <w:trPr>
          <w:trHeight w:val="300"/>
          <w:jc w:val="center"/>
        </w:trPr>
        <w:tc>
          <w:tcPr>
            <w:cnfStyle w:val="001000000000" w:firstRow="0" w:lastRow="0" w:firstColumn="1" w:lastColumn="0" w:oddVBand="0" w:evenVBand="0" w:oddHBand="0" w:evenHBand="0" w:firstRowFirstColumn="0" w:firstRowLastColumn="0" w:lastRowFirstColumn="0" w:lastRowLastColumn="0"/>
            <w:tcW w:w="2465" w:type="dxa"/>
            <w:noWrap/>
            <w:hideMark/>
          </w:tcPr>
          <w:p w14:paraId="34F4E9AB" w14:textId="77777777" w:rsidR="001276B9" w:rsidRPr="00F61920" w:rsidRDefault="001276B9" w:rsidP="001276B9">
            <w:pPr>
              <w:spacing w:line="276" w:lineRule="auto"/>
              <w:ind w:left="360"/>
              <w:jc w:val="both"/>
              <w:rPr>
                <w:rFonts w:ascii="Hurme Geometric Sans 4" w:hAnsi="Hurme Geometric Sans 4" w:cs="Calibri"/>
              </w:rPr>
            </w:pPr>
            <w:r w:rsidRPr="00F61920">
              <w:rPr>
                <w:rFonts w:ascii="Hurme Geometric Sans 4" w:hAnsi="Hurme Geometric Sans 4" w:cs="Calibri"/>
              </w:rPr>
              <w:t xml:space="preserve"> Urbanización</w:t>
            </w:r>
          </w:p>
        </w:tc>
        <w:tc>
          <w:tcPr>
            <w:tcW w:w="1539" w:type="dxa"/>
            <w:noWrap/>
            <w:hideMark/>
          </w:tcPr>
          <w:p w14:paraId="32B51512" w14:textId="0F76D579" w:rsidR="001276B9" w:rsidRPr="00F61920" w:rsidRDefault="001276B9" w:rsidP="001276B9">
            <w:pPr>
              <w:spacing w:line="276" w:lineRule="auto"/>
              <w:ind w:left="360"/>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84,964</w:t>
            </w:r>
          </w:p>
        </w:tc>
        <w:tc>
          <w:tcPr>
            <w:tcW w:w="1539" w:type="dxa"/>
            <w:noWrap/>
            <w:hideMark/>
          </w:tcPr>
          <w:p w14:paraId="67F6261C" w14:textId="5CE83216" w:rsidR="001276B9" w:rsidRPr="00F61920" w:rsidRDefault="001276B9" w:rsidP="001276B9">
            <w:pPr>
              <w:spacing w:line="276" w:lineRule="auto"/>
              <w:ind w:left="360"/>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91,644</w:t>
            </w:r>
          </w:p>
        </w:tc>
        <w:tc>
          <w:tcPr>
            <w:tcW w:w="1539" w:type="dxa"/>
            <w:noWrap/>
            <w:hideMark/>
          </w:tcPr>
          <w:p w14:paraId="6920E074" w14:textId="52D6597F" w:rsidR="001276B9" w:rsidRPr="00F61920" w:rsidRDefault="001276B9" w:rsidP="001276B9">
            <w:pPr>
              <w:spacing w:line="276" w:lineRule="auto"/>
              <w:ind w:left="360"/>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cs="Calibri"/>
              </w:rPr>
            </w:pPr>
            <w:r w:rsidRPr="00F61920">
              <w:rPr>
                <w:rFonts w:ascii="Hurme Geometric Sans 4" w:hAnsi="Hurme Geometric Sans 4" w:cs="Calibri"/>
              </w:rPr>
              <w:t>176,608</w:t>
            </w:r>
          </w:p>
        </w:tc>
      </w:tr>
    </w:tbl>
    <w:p w14:paraId="4442DCEA" w14:textId="221BF187" w:rsidR="001276B9" w:rsidRPr="00F61920" w:rsidRDefault="001276B9" w:rsidP="001276B9">
      <w:pPr>
        <w:spacing w:line="276" w:lineRule="auto"/>
        <w:jc w:val="both"/>
        <w:rPr>
          <w:rFonts w:ascii="Hurme Geometric Sans 4" w:hAnsi="Hurme Geometric Sans 4" w:cs="Calibri"/>
          <w:color w:val="808080" w:themeColor="background1" w:themeShade="80"/>
          <w:sz w:val="20"/>
          <w:szCs w:val="20"/>
        </w:rPr>
      </w:pPr>
      <w:r w:rsidRPr="00F61920">
        <w:rPr>
          <w:rFonts w:ascii="Hurme Geometric Sans 4" w:hAnsi="Hurme Geometric Sans 4" w:cs="Calibri"/>
          <w:color w:val="808080" w:themeColor="background1" w:themeShade="80"/>
          <w:sz w:val="20"/>
          <w:szCs w:val="20"/>
        </w:rPr>
        <w:t>Fuente: elaboración propia con base a la información proporcionada por el H. Ayuntamiento de Campeche del número de proyectos terminados.</w:t>
      </w:r>
    </w:p>
    <w:p w14:paraId="3A711797" w14:textId="77777777" w:rsidR="001276B9" w:rsidRPr="00F61920" w:rsidRDefault="001276B9">
      <w:pPr>
        <w:spacing w:after="160" w:line="259" w:lineRule="auto"/>
        <w:rPr>
          <w:rFonts w:ascii="Hurme Geometric Sans 4" w:hAnsi="Hurme Geometric Sans 4" w:cs="Calibri"/>
          <w:color w:val="808080" w:themeColor="background1" w:themeShade="80"/>
          <w:sz w:val="20"/>
          <w:szCs w:val="20"/>
        </w:rPr>
      </w:pPr>
    </w:p>
    <w:p w14:paraId="250D8BEE" w14:textId="7B7954BA" w:rsidR="001276B9" w:rsidRPr="00F61920" w:rsidRDefault="001276B9" w:rsidP="001276B9">
      <w:pPr>
        <w:spacing w:after="160" w:line="259" w:lineRule="auto"/>
        <w:jc w:val="both"/>
        <w:rPr>
          <w:rFonts w:ascii="Hurme Geometric Sans 4" w:hAnsi="Hurme Geometric Sans 4" w:cs="Calibri"/>
          <w:color w:val="808080" w:themeColor="background1" w:themeShade="80"/>
        </w:rPr>
      </w:pPr>
      <w:r w:rsidRPr="00F61920">
        <w:rPr>
          <w:rFonts w:ascii="Hurme Geometric Sans 4" w:hAnsi="Hurme Geometric Sans 4" w:cs="Calibri"/>
        </w:rPr>
        <w:t xml:space="preserve">En la ejecución de los recursos del FAISMUN, la relación entre los beneficiarios y el tipo de proyectos ejecutados revela una estrategia orientada a generar impactos indirectos en toda la población del municipio. Los proyectos, al centrarse en mejorar la infraestructura básica, como el abastecimiento de agua, la rehabilitación de calles y la electrificación, no solo benefician de manera directa a los beneficiarios inmediatos, sino que también generan mejoras en las condiciones de vida de la población en su conjunto. Estas obras </w:t>
      </w:r>
      <w:r w:rsidRPr="00F61920">
        <w:rPr>
          <w:rFonts w:ascii="Hurme Geometric Sans 4" w:hAnsi="Hurme Geometric Sans 4" w:cs="Calibri"/>
        </w:rPr>
        <w:lastRenderedPageBreak/>
        <w:t>contribuyen a la optimización de los servicios públicos y a la accesibilidad de zonas urbanas y rurales, logrando un beneficio generalizado que, aunque no siempre se cuantifica de forma individual, impacta positivamente a la totalidad de los habitantes del municipio.</w:t>
      </w:r>
      <w:r w:rsidRPr="00F61920">
        <w:rPr>
          <w:rFonts w:ascii="Hurme Geometric Sans 4" w:hAnsi="Hurme Geometric Sans 4" w:cs="Calibri"/>
          <w:color w:val="808080" w:themeColor="background1" w:themeShade="80"/>
        </w:rPr>
        <w:br w:type="page"/>
      </w:r>
    </w:p>
    <w:p w14:paraId="61A10410" w14:textId="2A98C34C" w:rsidR="005C1B23" w:rsidRPr="00F61920" w:rsidRDefault="005C1B23" w:rsidP="00AE6F54">
      <w:pPr>
        <w:pStyle w:val="Ttulo1"/>
        <w:numPr>
          <w:ilvl w:val="0"/>
          <w:numId w:val="46"/>
        </w:numPr>
        <w:pBdr>
          <w:top w:val="single" w:sz="24" w:space="1" w:color="C00000"/>
        </w:pBdr>
      </w:pPr>
      <w:bookmarkStart w:id="438" w:name="_Toc187352322"/>
      <w:r w:rsidRPr="00F61920">
        <w:lastRenderedPageBreak/>
        <w:t>SEGUIMIENTO</w:t>
      </w:r>
      <w:r w:rsidR="00A64788" w:rsidRPr="00F61920">
        <w:t xml:space="preserve"> A ASPECTOS SUSCEPTIBLES DE MEJORA</w:t>
      </w:r>
      <w:bookmarkEnd w:id="438"/>
      <w:r w:rsidR="00A64788" w:rsidRPr="00F61920">
        <w:t xml:space="preserve"> </w:t>
      </w:r>
    </w:p>
    <w:p w14:paraId="0957D759" w14:textId="77777777" w:rsidR="00A64788" w:rsidRPr="00F61920" w:rsidRDefault="00A64788" w:rsidP="00AE6F54">
      <w:pPr>
        <w:pStyle w:val="Prrafodelista"/>
        <w:keepNext/>
        <w:keepLines/>
        <w:numPr>
          <w:ilvl w:val="0"/>
          <w:numId w:val="46"/>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439" w:name="_Toc179881826"/>
      <w:bookmarkStart w:id="440" w:name="_Toc180582118"/>
      <w:bookmarkStart w:id="441" w:name="_Toc187348155"/>
      <w:bookmarkStart w:id="442" w:name="_Toc187348308"/>
      <w:bookmarkStart w:id="443" w:name="_Toc187350917"/>
      <w:bookmarkStart w:id="444" w:name="_Toc187352323"/>
      <w:bookmarkEnd w:id="439"/>
      <w:bookmarkEnd w:id="440"/>
      <w:bookmarkEnd w:id="441"/>
      <w:bookmarkEnd w:id="442"/>
      <w:bookmarkEnd w:id="443"/>
      <w:bookmarkEnd w:id="444"/>
    </w:p>
    <w:p w14:paraId="440BE347" w14:textId="77777777" w:rsidR="009E0CB3" w:rsidRPr="00F61920" w:rsidRDefault="009E0CB3" w:rsidP="00AE6F54">
      <w:pPr>
        <w:pStyle w:val="Prrafodelista"/>
        <w:keepNext/>
        <w:keepLines/>
        <w:numPr>
          <w:ilvl w:val="0"/>
          <w:numId w:val="51"/>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445" w:name="_Toc180582119"/>
      <w:bookmarkStart w:id="446" w:name="_Toc187348156"/>
      <w:bookmarkStart w:id="447" w:name="_Toc187348309"/>
      <w:bookmarkStart w:id="448" w:name="_Toc187350918"/>
      <w:bookmarkStart w:id="449" w:name="_Toc187352324"/>
      <w:bookmarkEnd w:id="445"/>
      <w:bookmarkEnd w:id="446"/>
      <w:bookmarkEnd w:id="447"/>
      <w:bookmarkEnd w:id="448"/>
      <w:bookmarkEnd w:id="449"/>
    </w:p>
    <w:p w14:paraId="68054162" w14:textId="28C0C2A0" w:rsidR="00A64788" w:rsidRPr="00F61920" w:rsidRDefault="009E0CB3" w:rsidP="009E0CB3">
      <w:pPr>
        <w:pStyle w:val="Ttulo2"/>
        <w:pBdr>
          <w:bottom w:val="single" w:sz="24" w:space="1" w:color="C00000"/>
        </w:pBdr>
        <w:spacing w:after="160" w:line="259" w:lineRule="auto"/>
        <w:ind w:left="360"/>
      </w:pPr>
      <w:bookmarkStart w:id="450" w:name="_Toc187352325"/>
      <w:r w:rsidRPr="00F61920">
        <w:rPr>
          <w:bCs/>
        </w:rPr>
        <w:t xml:space="preserve">7.1 </w:t>
      </w:r>
      <w:r w:rsidR="00A64788" w:rsidRPr="00F61920">
        <w:rPr>
          <w:bCs/>
        </w:rPr>
        <w:t>Avance en las Acciones de Mejora Comprometidas en Años Anteriores</w:t>
      </w:r>
      <w:bookmarkEnd w:id="450"/>
    </w:p>
    <w:p w14:paraId="6056B753" w14:textId="72A23C08" w:rsidR="00A64788" w:rsidRPr="00F61920" w:rsidRDefault="00A64788" w:rsidP="00A64788">
      <w:pPr>
        <w:spacing w:before="40" w:after="240" w:line="276" w:lineRule="auto"/>
        <w:jc w:val="both"/>
        <w:rPr>
          <w:rFonts w:ascii="Hurme Geometric Sans 4" w:hAnsi="Hurme Geometric Sans 4" w:cs="Calibri"/>
        </w:rPr>
      </w:pPr>
      <w:r w:rsidRPr="00F61920">
        <w:rPr>
          <w:rFonts w:ascii="Hurme Geometric Sans 4" w:hAnsi="Hurme Geometric Sans 4" w:cs="Calibri"/>
        </w:rPr>
        <w:t>A continuación, se enlistan el porcentaje de avance de los aspectos susceptibles de mejora “Específicos” comprometidos derivado de los procesos de evaluación resultados del Programa Anual de Evaluación 202</w:t>
      </w:r>
      <w:r w:rsidR="00323AA1" w:rsidRPr="00F61920">
        <w:rPr>
          <w:rFonts w:ascii="Hurme Geometric Sans 4" w:hAnsi="Hurme Geometric Sans 4" w:cs="Calibri"/>
        </w:rPr>
        <w:t>2</w:t>
      </w:r>
      <w:r w:rsidRPr="00F61920">
        <w:rPr>
          <w:rFonts w:ascii="Hurme Geometric Sans 4" w:hAnsi="Hurme Geometric Sans 4" w:cs="Calibri"/>
        </w:rPr>
        <w:t>:</w:t>
      </w:r>
    </w:p>
    <w:p w14:paraId="79C3CE6E" w14:textId="2616942C" w:rsidR="00A64788" w:rsidRPr="00F61920" w:rsidRDefault="00323AA1" w:rsidP="00A64788">
      <w:pPr>
        <w:spacing w:before="240" w:after="240" w:line="360" w:lineRule="auto"/>
        <w:jc w:val="center"/>
        <w:rPr>
          <w:rFonts w:ascii="Hurme Geometric Sans 4" w:eastAsiaTheme="majorEastAsia" w:hAnsi="Hurme Geometric Sans 4"/>
          <w:b/>
          <w:bCs/>
          <w:i/>
          <w:iCs/>
        </w:rPr>
      </w:pPr>
      <w:r w:rsidRPr="00F61920">
        <w:rPr>
          <w:rFonts w:eastAsiaTheme="majorEastAsia"/>
          <w:noProof/>
        </w:rPr>
        <w:drawing>
          <wp:inline distT="0" distB="0" distL="0" distR="0" wp14:anchorId="0D468C03" wp14:editId="335D2A16">
            <wp:extent cx="5614670" cy="1443990"/>
            <wp:effectExtent l="0" t="0" r="5080" b="3810"/>
            <wp:docPr id="832173682"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14670" cy="1443990"/>
                    </a:xfrm>
                    <a:prstGeom prst="rect">
                      <a:avLst/>
                    </a:prstGeom>
                    <a:noFill/>
                    <a:ln>
                      <a:noFill/>
                    </a:ln>
                  </pic:spPr>
                </pic:pic>
              </a:graphicData>
            </a:graphic>
          </wp:inline>
        </w:drawing>
      </w:r>
    </w:p>
    <w:p w14:paraId="67D345A6" w14:textId="04C9FE8C" w:rsidR="00A64788" w:rsidRPr="00F61920" w:rsidRDefault="00A64788" w:rsidP="00AE6F54">
      <w:pPr>
        <w:pStyle w:val="Prrafodelista"/>
        <w:numPr>
          <w:ilvl w:val="0"/>
          <w:numId w:val="24"/>
        </w:numPr>
        <w:spacing w:line="276" w:lineRule="auto"/>
        <w:jc w:val="both"/>
        <w:rPr>
          <w:rFonts w:ascii="Hurme Geometric Sans 4" w:eastAsiaTheme="majorEastAsia" w:hAnsi="Hurme Geometric Sans 4"/>
          <w:b/>
          <w:bCs/>
          <w:i/>
          <w:iCs/>
          <w:sz w:val="24"/>
          <w:szCs w:val="24"/>
        </w:rPr>
      </w:pPr>
      <w:r w:rsidRPr="00F61920">
        <w:rPr>
          <w:rFonts w:ascii="Hurme Geometric Sans 4" w:eastAsiaTheme="majorEastAsia" w:hAnsi="Hurme Geometric Sans 4"/>
          <w:b/>
          <w:bCs/>
          <w:i/>
          <w:iCs/>
          <w:sz w:val="24"/>
          <w:szCs w:val="24"/>
        </w:rPr>
        <w:t>Aspecto susceptible de mejora No. 1 PAE 202</w:t>
      </w:r>
      <w:r w:rsidR="008F39FE" w:rsidRPr="00F61920">
        <w:rPr>
          <w:rFonts w:ascii="Hurme Geometric Sans 4" w:eastAsiaTheme="majorEastAsia" w:hAnsi="Hurme Geometric Sans 4"/>
          <w:b/>
          <w:bCs/>
          <w:i/>
          <w:iCs/>
          <w:sz w:val="24"/>
          <w:szCs w:val="24"/>
        </w:rPr>
        <w:t>2</w:t>
      </w:r>
    </w:p>
    <w:p w14:paraId="3D1E06E9" w14:textId="77777777" w:rsidR="00323AA1" w:rsidRPr="00F61920" w:rsidRDefault="00323AA1" w:rsidP="00A64788">
      <w:pPr>
        <w:spacing w:after="160" w:line="276" w:lineRule="auto"/>
        <w:jc w:val="both"/>
        <w:rPr>
          <w:rFonts w:ascii="Hurme Geometric Sans 4" w:eastAsiaTheme="majorEastAsia" w:hAnsi="Hurme Geometric Sans 4"/>
        </w:rPr>
      </w:pPr>
      <w:r w:rsidRPr="00F61920">
        <w:rPr>
          <w:rFonts w:ascii="Hurme Geometric Sans 4" w:eastAsiaTheme="majorEastAsia" w:hAnsi="Hurme Geometric Sans 4"/>
        </w:rPr>
        <w:t>Elaborar un documento diagnóstico del Fondo de Aportaciones para la Infraestructura Social Municipal y de las Demarcaciones del Distrito Federal (FISMDF) basado en el documento de “Aspectos a considerar para la elaboración del diagnóstico de los programas presupuestario de nueva creación o cambios sustanciales que se propongan incluir en la Estructura Programática del Presupuesto de Egresos del Municipio de Campeche”.</w:t>
      </w:r>
    </w:p>
    <w:p w14:paraId="0DCFFE1D" w14:textId="0580E6AC" w:rsidR="00A64788" w:rsidRPr="00F61920" w:rsidRDefault="00A64788" w:rsidP="00A64788">
      <w:pPr>
        <w:spacing w:after="160" w:line="276" w:lineRule="auto"/>
        <w:jc w:val="both"/>
        <w:rPr>
          <w:rFonts w:ascii="Hurme Geometric Sans 4" w:eastAsiaTheme="majorEastAsia" w:hAnsi="Hurme Geometric Sans 4"/>
          <w:b/>
          <w:bCs/>
        </w:rPr>
      </w:pPr>
      <w:r w:rsidRPr="00F61920">
        <w:rPr>
          <w:rFonts w:ascii="Hurme Geometric Sans 4" w:eastAsiaTheme="majorEastAsia" w:hAnsi="Hurme Geometric Sans 4"/>
          <w:b/>
          <w:bCs/>
        </w:rPr>
        <w:t>Actividades</w:t>
      </w:r>
    </w:p>
    <w:p w14:paraId="699E530E" w14:textId="77777777" w:rsidR="00323AA1" w:rsidRPr="00F61920" w:rsidRDefault="00323AA1" w:rsidP="00323AA1">
      <w:pPr>
        <w:pStyle w:val="Prrafodelista"/>
        <w:numPr>
          <w:ilvl w:val="0"/>
          <w:numId w:val="24"/>
        </w:numPr>
        <w:spacing w:line="276" w:lineRule="auto"/>
        <w:jc w:val="both"/>
        <w:rPr>
          <w:rFonts w:ascii="Hurme Geometric Sans 4" w:eastAsiaTheme="majorEastAsia" w:hAnsi="Hurme Geometric Sans 4"/>
          <w:sz w:val="24"/>
          <w:szCs w:val="24"/>
        </w:rPr>
      </w:pPr>
      <w:r w:rsidRPr="00F61920">
        <w:rPr>
          <w:rFonts w:ascii="Hurme Geometric Sans 4" w:eastAsiaTheme="majorEastAsia" w:hAnsi="Hurme Geometric Sans 4"/>
          <w:sz w:val="24"/>
          <w:szCs w:val="24"/>
        </w:rPr>
        <w:t>Recopilación y cotejo de Información con las Unidades Administrativas Ejecutoras.</w:t>
      </w:r>
    </w:p>
    <w:p w14:paraId="79E52D1A" w14:textId="77777777" w:rsidR="00323AA1" w:rsidRPr="00F61920" w:rsidRDefault="00323AA1" w:rsidP="00323AA1">
      <w:pPr>
        <w:pStyle w:val="Prrafodelista"/>
        <w:numPr>
          <w:ilvl w:val="0"/>
          <w:numId w:val="24"/>
        </w:numPr>
        <w:spacing w:line="276" w:lineRule="auto"/>
        <w:jc w:val="both"/>
        <w:rPr>
          <w:rFonts w:ascii="Hurme Geometric Sans 4" w:eastAsiaTheme="majorEastAsia" w:hAnsi="Hurme Geometric Sans 4"/>
          <w:sz w:val="24"/>
          <w:szCs w:val="24"/>
        </w:rPr>
      </w:pPr>
      <w:r w:rsidRPr="00F61920">
        <w:rPr>
          <w:rFonts w:ascii="Hurme Geometric Sans 4" w:eastAsiaTheme="majorEastAsia" w:hAnsi="Hurme Geometric Sans 4"/>
          <w:sz w:val="24"/>
          <w:szCs w:val="24"/>
        </w:rPr>
        <w:t>Definir y cuantificas las poblaciones tanto potencial y objetivo.</w:t>
      </w:r>
    </w:p>
    <w:p w14:paraId="7A94D8E0" w14:textId="77777777" w:rsidR="00323AA1" w:rsidRPr="00F61920" w:rsidRDefault="00323AA1" w:rsidP="00323AA1">
      <w:pPr>
        <w:pStyle w:val="Prrafodelista"/>
        <w:numPr>
          <w:ilvl w:val="0"/>
          <w:numId w:val="24"/>
        </w:numPr>
        <w:spacing w:line="276" w:lineRule="auto"/>
        <w:jc w:val="both"/>
        <w:rPr>
          <w:rFonts w:ascii="Hurme Geometric Sans 4" w:eastAsiaTheme="majorEastAsia" w:hAnsi="Hurme Geometric Sans 4"/>
          <w:sz w:val="24"/>
          <w:szCs w:val="24"/>
        </w:rPr>
      </w:pPr>
      <w:r w:rsidRPr="00F61920">
        <w:rPr>
          <w:rFonts w:ascii="Hurme Geometric Sans 4" w:eastAsiaTheme="majorEastAsia" w:hAnsi="Hurme Geometric Sans 4"/>
          <w:sz w:val="24"/>
          <w:szCs w:val="24"/>
        </w:rPr>
        <w:t>Integración de la información en el Documento de Diagnóstico.</w:t>
      </w:r>
    </w:p>
    <w:p w14:paraId="5F80D48D" w14:textId="1CAB4C7D" w:rsidR="00A64788" w:rsidRPr="00F61920" w:rsidRDefault="00A64788" w:rsidP="00323AA1">
      <w:pPr>
        <w:spacing w:after="160" w:line="276" w:lineRule="auto"/>
        <w:jc w:val="both"/>
        <w:rPr>
          <w:rFonts w:ascii="Hurme Geometric Sans 4" w:hAnsi="Hurme Geometric Sans 4"/>
        </w:rPr>
      </w:pPr>
      <w:r w:rsidRPr="00F61920">
        <w:rPr>
          <w:rFonts w:ascii="Hurme Geometric Sans 4" w:eastAsiaTheme="majorEastAsia" w:hAnsi="Hurme Geometric Sans 4"/>
          <w:b/>
          <w:bCs/>
        </w:rPr>
        <w:t>Área Responsable:</w:t>
      </w:r>
      <w:r w:rsidRPr="00F61920">
        <w:rPr>
          <w:rFonts w:ascii="Hurme Geometric Sans 4" w:eastAsiaTheme="majorEastAsia" w:hAnsi="Hurme Geometric Sans 4"/>
        </w:rPr>
        <w:t xml:space="preserve"> </w:t>
      </w:r>
      <w:r w:rsidR="00323AA1" w:rsidRPr="00F61920">
        <w:rPr>
          <w:rFonts w:ascii="Hurme Geometric Sans 4" w:eastAsiaTheme="majorEastAsia" w:hAnsi="Hurme Geometric Sans 4"/>
        </w:rPr>
        <w:t>Dirección de Planeación y Proyectos de Inversión Pública Productiva.</w:t>
      </w:r>
    </w:p>
    <w:p w14:paraId="6C6712D7" w14:textId="2B083ABA" w:rsidR="00A64788" w:rsidRPr="00F61920" w:rsidRDefault="00A64788" w:rsidP="00A64788">
      <w:pPr>
        <w:spacing w:after="160" w:line="276" w:lineRule="auto"/>
        <w:jc w:val="both"/>
        <w:rPr>
          <w:rFonts w:ascii="Hurme Geometric Sans 4" w:eastAsiaTheme="majorEastAsia" w:hAnsi="Hurme Geometric Sans 4"/>
          <w:b/>
          <w:bCs/>
          <w:u w:val="single"/>
        </w:rPr>
      </w:pPr>
      <w:r w:rsidRPr="00F61920">
        <w:rPr>
          <w:rFonts w:ascii="Hurme Geometric Sans 4" w:eastAsiaTheme="majorEastAsia" w:hAnsi="Hurme Geometric Sans 4"/>
          <w:b/>
          <w:bCs/>
        </w:rPr>
        <w:lastRenderedPageBreak/>
        <w:t>Fecha de Término</w:t>
      </w:r>
      <w:r w:rsidRPr="00F61920">
        <w:rPr>
          <w:rFonts w:ascii="Hurme Geometric Sans 4" w:eastAsiaTheme="majorEastAsia" w:hAnsi="Hurme Geometric Sans 4"/>
        </w:rPr>
        <w:t>: 3</w:t>
      </w:r>
      <w:r w:rsidR="00323AA1" w:rsidRPr="00F61920">
        <w:rPr>
          <w:rFonts w:ascii="Hurme Geometric Sans 4" w:eastAsiaTheme="majorEastAsia" w:hAnsi="Hurme Geometric Sans 4"/>
        </w:rPr>
        <w:t>1</w:t>
      </w:r>
      <w:r w:rsidRPr="00F61920">
        <w:rPr>
          <w:rFonts w:ascii="Hurme Geometric Sans 4" w:eastAsiaTheme="majorEastAsia" w:hAnsi="Hurme Geometric Sans 4"/>
        </w:rPr>
        <w:t xml:space="preserve"> </w:t>
      </w:r>
      <w:r w:rsidR="00323AA1" w:rsidRPr="00F61920">
        <w:rPr>
          <w:rFonts w:ascii="Hurme Geometric Sans 4" w:eastAsiaTheme="majorEastAsia" w:hAnsi="Hurme Geometric Sans 4"/>
        </w:rPr>
        <w:t>Diciembre</w:t>
      </w:r>
      <w:r w:rsidRPr="00F61920">
        <w:rPr>
          <w:rFonts w:ascii="Hurme Geometric Sans 4" w:eastAsiaTheme="majorEastAsia" w:hAnsi="Hurme Geometric Sans 4"/>
        </w:rPr>
        <w:t xml:space="preserve"> 202</w:t>
      </w:r>
      <w:r w:rsidR="00323AA1" w:rsidRPr="00F61920">
        <w:rPr>
          <w:rFonts w:ascii="Hurme Geometric Sans 4" w:eastAsiaTheme="majorEastAsia" w:hAnsi="Hurme Geometric Sans 4"/>
        </w:rPr>
        <w:t>4</w:t>
      </w:r>
    </w:p>
    <w:p w14:paraId="494AB858" w14:textId="77777777" w:rsidR="00A64788" w:rsidRPr="00F61920" w:rsidRDefault="00A64788" w:rsidP="00A64788">
      <w:pPr>
        <w:spacing w:after="160" w:line="276" w:lineRule="auto"/>
        <w:jc w:val="both"/>
        <w:rPr>
          <w:rFonts w:ascii="Hurme Geometric Sans 4" w:eastAsiaTheme="majorEastAsia" w:hAnsi="Hurme Geometric Sans 4"/>
          <w:b/>
          <w:bCs/>
        </w:rPr>
      </w:pPr>
      <w:r w:rsidRPr="00F61920">
        <w:rPr>
          <w:rFonts w:ascii="Hurme Geometric Sans 4" w:eastAsiaTheme="majorEastAsia" w:hAnsi="Hurme Geometric Sans 4"/>
          <w:b/>
          <w:bCs/>
        </w:rPr>
        <w:t>Resultados esperados:</w:t>
      </w:r>
    </w:p>
    <w:p w14:paraId="43394426" w14:textId="5D7471C6" w:rsidR="00323AA1" w:rsidRPr="00F61920" w:rsidRDefault="00323AA1" w:rsidP="00A64788">
      <w:pPr>
        <w:spacing w:after="160" w:line="276" w:lineRule="auto"/>
        <w:jc w:val="both"/>
        <w:rPr>
          <w:rFonts w:ascii="Hurme Geometric Sans 4" w:eastAsiaTheme="majorEastAsia" w:hAnsi="Hurme Geometric Sans 4"/>
        </w:rPr>
      </w:pPr>
      <w:r w:rsidRPr="00F61920">
        <w:rPr>
          <w:rFonts w:ascii="Hurme Geometric Sans 4" w:eastAsiaTheme="majorEastAsia" w:hAnsi="Hurme Geometric Sans 4"/>
        </w:rPr>
        <w:t>Tener un panorama de la situación actual del Municipio de Campeche que nos permita identificar la problemática en temas de infraestructura social con el fin de desarrollar alternativas de solución.</w:t>
      </w:r>
    </w:p>
    <w:p w14:paraId="4C5D2C2F" w14:textId="7178D2BB" w:rsidR="00A64788" w:rsidRPr="00F61920" w:rsidRDefault="00A64788" w:rsidP="00A64788">
      <w:pPr>
        <w:spacing w:after="160" w:line="276" w:lineRule="auto"/>
        <w:jc w:val="both"/>
        <w:rPr>
          <w:rFonts w:ascii="Hurme Geometric Sans 4" w:eastAsiaTheme="majorEastAsia" w:hAnsi="Hurme Geometric Sans 4"/>
          <w:b/>
          <w:bCs/>
        </w:rPr>
      </w:pPr>
      <w:r w:rsidRPr="00F61920">
        <w:rPr>
          <w:rFonts w:ascii="Hurme Geometric Sans 4" w:eastAsiaTheme="majorEastAsia" w:hAnsi="Hurme Geometric Sans 4"/>
          <w:b/>
          <w:bCs/>
        </w:rPr>
        <w:t>Productos y/o Evidencias:</w:t>
      </w:r>
    </w:p>
    <w:p w14:paraId="2D74E7F5" w14:textId="44CBE747" w:rsidR="00A64788" w:rsidRPr="00F61920" w:rsidRDefault="00323AA1" w:rsidP="00A64788">
      <w:pPr>
        <w:spacing w:after="160" w:line="276" w:lineRule="auto"/>
        <w:jc w:val="both"/>
        <w:rPr>
          <w:rFonts w:ascii="Hurme Geometric Sans 4" w:eastAsiaTheme="majorEastAsia" w:hAnsi="Hurme Geometric Sans 4"/>
        </w:rPr>
      </w:pPr>
      <w:r w:rsidRPr="00F61920">
        <w:rPr>
          <w:rFonts w:ascii="Hurme Geometric Sans 4" w:eastAsiaTheme="majorEastAsia" w:hAnsi="Hurme Geometric Sans 4"/>
        </w:rPr>
        <w:t>Documento diagnóstico actualizado del Fondo de Aportaciones para la Infraestructura Social Municipal y de las Demarcaciones del Distrito Federal (FISMDF).</w:t>
      </w:r>
      <w:r w:rsidR="00A64788" w:rsidRPr="00F61920">
        <w:rPr>
          <w:rFonts w:ascii="Hurme Geometric Sans 4" w:eastAsiaTheme="majorEastAsia" w:hAnsi="Hurme Geometric Sans 4"/>
        </w:rPr>
        <w:tab/>
      </w:r>
    </w:p>
    <w:p w14:paraId="78F37685" w14:textId="77777777" w:rsidR="00A64788" w:rsidRPr="00F61920" w:rsidRDefault="00A64788" w:rsidP="00A64788">
      <w:pPr>
        <w:spacing w:after="160" w:line="276" w:lineRule="auto"/>
        <w:jc w:val="both"/>
        <w:rPr>
          <w:rFonts w:ascii="Hurme Geometric Sans 4" w:eastAsiaTheme="majorEastAsia" w:hAnsi="Hurme Geometric Sans 4"/>
        </w:rPr>
      </w:pPr>
      <w:r w:rsidRPr="00F61920">
        <w:rPr>
          <w:rFonts w:ascii="Hurme Geometric Sans 4" w:eastAsiaTheme="majorEastAsia" w:hAnsi="Hurme Geometric Sans 4"/>
          <w:b/>
          <w:bCs/>
        </w:rPr>
        <w:t>Porcentaje de Avance:</w:t>
      </w:r>
      <w:r w:rsidRPr="00F61920">
        <w:rPr>
          <w:rFonts w:ascii="Hurme Geometric Sans 4" w:eastAsiaTheme="majorEastAsia" w:hAnsi="Hurme Geometric Sans 4"/>
        </w:rPr>
        <w:t xml:space="preserve"> 100%</w:t>
      </w:r>
      <w:r w:rsidRPr="00F61920">
        <w:rPr>
          <w:rFonts w:ascii="Hurme Geometric Sans 4" w:eastAsiaTheme="majorEastAsia" w:hAnsi="Hurme Geometric Sans 4"/>
        </w:rPr>
        <w:tab/>
      </w:r>
    </w:p>
    <w:p w14:paraId="2F16C853" w14:textId="63F46138" w:rsidR="00A64788" w:rsidRPr="00F61920" w:rsidRDefault="00A64788" w:rsidP="00A64788">
      <w:pPr>
        <w:spacing w:after="160" w:line="276" w:lineRule="auto"/>
        <w:jc w:val="both"/>
        <w:rPr>
          <w:rFonts w:ascii="Hurme Geometric Sans 4" w:eastAsiaTheme="majorEastAsia" w:hAnsi="Hurme Geometric Sans 4"/>
          <w:b/>
          <w:bCs/>
          <w:i/>
          <w:iCs/>
          <w:u w:val="single"/>
        </w:rPr>
      </w:pPr>
      <w:r w:rsidRPr="00F61920">
        <w:rPr>
          <w:rFonts w:ascii="Hurme Geometric Sans 4" w:eastAsiaTheme="majorEastAsia" w:hAnsi="Hurme Geometric Sans 4"/>
          <w:b/>
          <w:bCs/>
        </w:rPr>
        <w:t>Identificación de Documento Probatorio:</w:t>
      </w:r>
      <w:r w:rsidRPr="00F61920">
        <w:rPr>
          <w:rFonts w:ascii="Hurme Geometric Sans 4" w:eastAsiaTheme="majorEastAsia" w:hAnsi="Hurme Geometric Sans 4"/>
        </w:rPr>
        <w:t xml:space="preserve"> </w:t>
      </w:r>
      <w:r w:rsidR="00323AA1" w:rsidRPr="00F61920">
        <w:rPr>
          <w:rFonts w:ascii="Hurme Geometric Sans 4" w:eastAsiaTheme="majorEastAsia" w:hAnsi="Hurme Geometric Sans 4"/>
        </w:rPr>
        <w:t>Se encuentra resguardado en la Dirección de Planeación y Proyectos de Inversión Pública Productiva.</w:t>
      </w:r>
    </w:p>
    <w:p w14:paraId="180FE34F" w14:textId="71FFE406" w:rsidR="00A64788" w:rsidRPr="00F61920" w:rsidRDefault="00A64788" w:rsidP="00AE6F54">
      <w:pPr>
        <w:pStyle w:val="Prrafodelista"/>
        <w:numPr>
          <w:ilvl w:val="0"/>
          <w:numId w:val="23"/>
        </w:numPr>
        <w:spacing w:line="276" w:lineRule="auto"/>
        <w:jc w:val="both"/>
        <w:rPr>
          <w:rFonts w:ascii="Hurme Geometric Sans 4" w:eastAsiaTheme="majorEastAsia" w:hAnsi="Hurme Geometric Sans 4"/>
          <w:b/>
          <w:bCs/>
          <w:i/>
          <w:iCs/>
          <w:sz w:val="24"/>
          <w:szCs w:val="24"/>
        </w:rPr>
      </w:pPr>
      <w:r w:rsidRPr="00F61920">
        <w:rPr>
          <w:rFonts w:ascii="Hurme Geometric Sans 4" w:eastAsiaTheme="majorEastAsia" w:hAnsi="Hurme Geometric Sans 4"/>
          <w:b/>
          <w:bCs/>
          <w:i/>
          <w:iCs/>
          <w:sz w:val="24"/>
          <w:szCs w:val="24"/>
        </w:rPr>
        <w:t>Aspecto susceptible de mejora No. 2 PAE 202</w:t>
      </w:r>
      <w:r w:rsidR="008F39FE" w:rsidRPr="00F61920">
        <w:rPr>
          <w:rFonts w:ascii="Hurme Geometric Sans 4" w:eastAsiaTheme="majorEastAsia" w:hAnsi="Hurme Geometric Sans 4"/>
          <w:b/>
          <w:bCs/>
          <w:i/>
          <w:iCs/>
          <w:sz w:val="24"/>
          <w:szCs w:val="24"/>
        </w:rPr>
        <w:t>2</w:t>
      </w:r>
    </w:p>
    <w:p w14:paraId="634AC53E" w14:textId="052441E8" w:rsidR="00323AA1" w:rsidRPr="00F61920" w:rsidRDefault="00323AA1" w:rsidP="00A64788">
      <w:pPr>
        <w:spacing w:after="160" w:line="276" w:lineRule="auto"/>
        <w:jc w:val="both"/>
        <w:rPr>
          <w:rFonts w:ascii="Hurme Geometric Sans 4" w:eastAsiaTheme="majorEastAsia" w:hAnsi="Hurme Geometric Sans 4"/>
          <w:b/>
          <w:bCs/>
        </w:rPr>
      </w:pPr>
      <w:r w:rsidRPr="00F61920">
        <w:rPr>
          <w:rFonts w:ascii="Hurme Geometric Sans 4" w:eastAsiaTheme="majorEastAsia" w:hAnsi="Hurme Geometric Sans 4"/>
        </w:rPr>
        <w:t>Actualizar y/o rediseñar los indicadores de la Matriz de Indicadores correspondiente a los programas específicos relacionados con el Fondo de Aportaciones para la Infraestructura Social Municipal y de las Demarcaciones del Distrito Federal (FISMDF) utilizando de preferencia los indicadores de carencias sociales en especial los relacionados con infraestructura.</w:t>
      </w:r>
    </w:p>
    <w:p w14:paraId="149B00BD" w14:textId="64887DB0" w:rsidR="00A64788" w:rsidRPr="00F61920" w:rsidRDefault="00A64788" w:rsidP="00A64788">
      <w:pPr>
        <w:spacing w:after="160" w:line="276" w:lineRule="auto"/>
        <w:jc w:val="both"/>
        <w:rPr>
          <w:rFonts w:ascii="Hurme Geometric Sans 4" w:eastAsiaTheme="majorEastAsia" w:hAnsi="Hurme Geometric Sans 4"/>
          <w:b/>
          <w:bCs/>
        </w:rPr>
      </w:pPr>
      <w:r w:rsidRPr="00F61920">
        <w:rPr>
          <w:rFonts w:ascii="Hurme Geometric Sans 4" w:eastAsiaTheme="majorEastAsia" w:hAnsi="Hurme Geometric Sans 4"/>
          <w:b/>
          <w:bCs/>
        </w:rPr>
        <w:t>Actividades:</w:t>
      </w:r>
    </w:p>
    <w:p w14:paraId="68C3F422" w14:textId="77777777" w:rsidR="00323AA1" w:rsidRPr="00F61920" w:rsidRDefault="00323AA1" w:rsidP="00323AA1">
      <w:pPr>
        <w:pStyle w:val="Prrafodelista"/>
        <w:numPr>
          <w:ilvl w:val="0"/>
          <w:numId w:val="23"/>
        </w:numPr>
        <w:spacing w:line="276" w:lineRule="auto"/>
        <w:jc w:val="both"/>
        <w:rPr>
          <w:rFonts w:ascii="Hurme Geometric Sans 4" w:eastAsiaTheme="majorEastAsia" w:hAnsi="Hurme Geometric Sans 4"/>
          <w:sz w:val="24"/>
          <w:szCs w:val="24"/>
        </w:rPr>
      </w:pPr>
      <w:r w:rsidRPr="00F61920">
        <w:rPr>
          <w:rFonts w:ascii="Hurme Geometric Sans 4" w:eastAsiaTheme="majorEastAsia" w:hAnsi="Hurme Geometric Sans 4"/>
          <w:sz w:val="24"/>
          <w:szCs w:val="24"/>
        </w:rPr>
        <w:t>Reunión de Trabajo con las responsables de Indicadores correspondiente a los programas específicos relacionados con el Fondo.</w:t>
      </w:r>
    </w:p>
    <w:p w14:paraId="1688CA52" w14:textId="18C657ED" w:rsidR="00323AA1" w:rsidRPr="00F61920" w:rsidRDefault="00323AA1" w:rsidP="00323AA1">
      <w:pPr>
        <w:pStyle w:val="Prrafodelista"/>
        <w:numPr>
          <w:ilvl w:val="0"/>
          <w:numId w:val="23"/>
        </w:numPr>
        <w:spacing w:line="276" w:lineRule="auto"/>
        <w:jc w:val="both"/>
        <w:rPr>
          <w:rFonts w:ascii="Hurme Geometric Sans 4" w:eastAsiaTheme="majorEastAsia" w:hAnsi="Hurme Geometric Sans 4"/>
          <w:sz w:val="24"/>
          <w:szCs w:val="24"/>
        </w:rPr>
      </w:pPr>
      <w:r w:rsidRPr="00F61920">
        <w:rPr>
          <w:rFonts w:ascii="Hurme Geometric Sans 4" w:eastAsiaTheme="majorEastAsia" w:hAnsi="Hurme Geometric Sans 4"/>
          <w:sz w:val="24"/>
          <w:szCs w:val="24"/>
        </w:rPr>
        <w:lastRenderedPageBreak/>
        <w:t>Definir y Actualizar las Matrices de Indicadores tomando en cuenta la vinculación de los programas con indicadores de carencia social relacionados con infraestructura.</w:t>
      </w:r>
    </w:p>
    <w:p w14:paraId="642E4B7D" w14:textId="63A9B020" w:rsidR="00A64788" w:rsidRPr="00F61920" w:rsidRDefault="00A64788" w:rsidP="00323AA1">
      <w:pPr>
        <w:spacing w:after="160" w:line="276" w:lineRule="auto"/>
        <w:jc w:val="both"/>
        <w:rPr>
          <w:rFonts w:ascii="Hurme Geometric Sans 4" w:eastAsiaTheme="majorEastAsia" w:hAnsi="Hurme Geometric Sans 4"/>
        </w:rPr>
      </w:pPr>
      <w:r w:rsidRPr="00F61920">
        <w:rPr>
          <w:rFonts w:ascii="Hurme Geometric Sans 4" w:eastAsiaTheme="majorEastAsia" w:hAnsi="Hurme Geometric Sans 4"/>
          <w:b/>
          <w:bCs/>
        </w:rPr>
        <w:t>Área Responsable:</w:t>
      </w:r>
      <w:r w:rsidRPr="00F61920">
        <w:rPr>
          <w:rFonts w:ascii="Hurme Geometric Sans 4" w:eastAsiaTheme="majorEastAsia" w:hAnsi="Hurme Geometric Sans 4"/>
        </w:rPr>
        <w:tab/>
      </w:r>
      <w:r w:rsidR="008F39FE" w:rsidRPr="00F61920">
        <w:rPr>
          <w:rFonts w:ascii="Hurme Geometric Sans 4" w:eastAsiaTheme="majorEastAsia" w:hAnsi="Hurme Geometric Sans 4"/>
        </w:rPr>
        <w:t>Dirección de Planeación y Proyectos de Inversión Pública Productiva.</w:t>
      </w:r>
    </w:p>
    <w:p w14:paraId="5F12EBC6" w14:textId="68DFC8FE" w:rsidR="00A64788" w:rsidRPr="00F61920" w:rsidRDefault="00A64788" w:rsidP="00A64788">
      <w:pPr>
        <w:spacing w:after="160" w:line="276" w:lineRule="auto"/>
        <w:jc w:val="both"/>
        <w:rPr>
          <w:rFonts w:ascii="Hurme Geometric Sans 4" w:eastAsiaTheme="majorEastAsia" w:hAnsi="Hurme Geometric Sans 4"/>
        </w:rPr>
      </w:pPr>
      <w:r w:rsidRPr="00F61920">
        <w:rPr>
          <w:rFonts w:ascii="Hurme Geometric Sans 4" w:eastAsiaTheme="majorEastAsia" w:hAnsi="Hurme Geometric Sans 4"/>
          <w:b/>
          <w:bCs/>
        </w:rPr>
        <w:t>Fecha de Término</w:t>
      </w:r>
      <w:r w:rsidRPr="00F61920">
        <w:rPr>
          <w:rFonts w:ascii="Hurme Geometric Sans 4" w:eastAsiaTheme="majorEastAsia" w:hAnsi="Hurme Geometric Sans 4"/>
        </w:rPr>
        <w:t>:</w:t>
      </w:r>
      <w:r w:rsidRPr="00F61920">
        <w:rPr>
          <w:rFonts w:ascii="Hurme Geometric Sans 4" w:eastAsiaTheme="majorEastAsia" w:hAnsi="Hurme Geometric Sans 4"/>
        </w:rPr>
        <w:tab/>
        <w:t>31 diciembre 202</w:t>
      </w:r>
      <w:r w:rsidR="008F39FE" w:rsidRPr="00F61920">
        <w:rPr>
          <w:rFonts w:ascii="Hurme Geometric Sans 4" w:eastAsiaTheme="majorEastAsia" w:hAnsi="Hurme Geometric Sans 4"/>
        </w:rPr>
        <w:t>4</w:t>
      </w:r>
      <w:r w:rsidRPr="00F61920">
        <w:rPr>
          <w:rFonts w:ascii="Hurme Geometric Sans 4" w:eastAsiaTheme="majorEastAsia" w:hAnsi="Hurme Geometric Sans 4"/>
        </w:rPr>
        <w:t>.</w:t>
      </w:r>
    </w:p>
    <w:p w14:paraId="73EC0450" w14:textId="77777777" w:rsidR="00A64788" w:rsidRPr="00F61920" w:rsidRDefault="00A64788" w:rsidP="00A64788">
      <w:pPr>
        <w:spacing w:after="160" w:line="276" w:lineRule="auto"/>
        <w:jc w:val="both"/>
        <w:rPr>
          <w:rFonts w:ascii="Hurme Geometric Sans 4" w:eastAsiaTheme="majorEastAsia" w:hAnsi="Hurme Geometric Sans 4"/>
          <w:b/>
          <w:bCs/>
        </w:rPr>
      </w:pPr>
      <w:r w:rsidRPr="00F61920">
        <w:rPr>
          <w:rFonts w:ascii="Hurme Geometric Sans 4" w:eastAsiaTheme="majorEastAsia" w:hAnsi="Hurme Geometric Sans 4"/>
          <w:b/>
          <w:bCs/>
        </w:rPr>
        <w:t>Resultados esperados:</w:t>
      </w:r>
    </w:p>
    <w:p w14:paraId="6B0B8D26" w14:textId="77777777" w:rsidR="008F39FE" w:rsidRPr="00F61920" w:rsidRDefault="008F39FE" w:rsidP="00A64788">
      <w:pPr>
        <w:spacing w:after="160" w:line="276" w:lineRule="auto"/>
        <w:jc w:val="both"/>
        <w:rPr>
          <w:rFonts w:ascii="Hurme Geometric Sans 4" w:eastAsiaTheme="majorEastAsia" w:hAnsi="Hurme Geometric Sans 4"/>
        </w:rPr>
      </w:pPr>
      <w:r w:rsidRPr="00F61920">
        <w:rPr>
          <w:rFonts w:ascii="Hurme Geometric Sans 4" w:eastAsiaTheme="majorEastAsia" w:hAnsi="Hurme Geometric Sans 4"/>
        </w:rPr>
        <w:t>Mantener actualizada las Matrices de Indicadores de Resultado de los Indicadores correspondiente a los programas específicos relacionados con el Fondo.</w:t>
      </w:r>
    </w:p>
    <w:p w14:paraId="63B7C098" w14:textId="356E7F04" w:rsidR="00A64788" w:rsidRPr="00F61920" w:rsidRDefault="00A64788" w:rsidP="00A64788">
      <w:pPr>
        <w:spacing w:after="160" w:line="276" w:lineRule="auto"/>
        <w:jc w:val="both"/>
        <w:rPr>
          <w:rFonts w:ascii="Hurme Geometric Sans 4" w:eastAsiaTheme="majorEastAsia" w:hAnsi="Hurme Geometric Sans 4"/>
          <w:b/>
          <w:bCs/>
        </w:rPr>
      </w:pPr>
      <w:r w:rsidRPr="00F61920">
        <w:rPr>
          <w:rFonts w:ascii="Hurme Geometric Sans 4" w:eastAsiaTheme="majorEastAsia" w:hAnsi="Hurme Geometric Sans 4"/>
          <w:b/>
          <w:bCs/>
        </w:rPr>
        <w:t>Productos y/o Evidencias:</w:t>
      </w:r>
    </w:p>
    <w:p w14:paraId="2AB90998" w14:textId="77777777" w:rsidR="008F39FE" w:rsidRPr="00F61920" w:rsidRDefault="008F39FE" w:rsidP="00A64788">
      <w:pPr>
        <w:spacing w:after="160" w:line="276" w:lineRule="auto"/>
        <w:jc w:val="both"/>
        <w:rPr>
          <w:rFonts w:ascii="Hurme Geometric Sans 4" w:eastAsiaTheme="majorEastAsia" w:hAnsi="Hurme Geometric Sans 4"/>
        </w:rPr>
      </w:pPr>
      <w:r w:rsidRPr="00F61920">
        <w:rPr>
          <w:rFonts w:ascii="Hurme Geometric Sans 4" w:eastAsiaTheme="majorEastAsia" w:hAnsi="Hurme Geometric Sans 4"/>
        </w:rPr>
        <w:t>Matrices de Indicadores de Resultados correspondiente a los programas específicos relacionados con el Fondo.</w:t>
      </w:r>
    </w:p>
    <w:p w14:paraId="011DC334" w14:textId="7C7B8C0F" w:rsidR="00A64788" w:rsidRPr="00F61920" w:rsidRDefault="00A64788" w:rsidP="00A64788">
      <w:pPr>
        <w:spacing w:after="160" w:line="276" w:lineRule="auto"/>
        <w:jc w:val="both"/>
        <w:rPr>
          <w:rFonts w:ascii="Hurme Geometric Sans 4" w:eastAsiaTheme="majorEastAsia" w:hAnsi="Hurme Geometric Sans 4"/>
        </w:rPr>
      </w:pPr>
      <w:r w:rsidRPr="00F61920">
        <w:rPr>
          <w:rFonts w:ascii="Hurme Geometric Sans 4" w:eastAsiaTheme="majorEastAsia" w:hAnsi="Hurme Geometric Sans 4"/>
          <w:b/>
          <w:bCs/>
        </w:rPr>
        <w:t>Porcentaje de Avance:</w:t>
      </w:r>
      <w:r w:rsidRPr="00F61920">
        <w:rPr>
          <w:rFonts w:ascii="Hurme Geometric Sans 4" w:eastAsiaTheme="majorEastAsia" w:hAnsi="Hurme Geometric Sans 4"/>
        </w:rPr>
        <w:t xml:space="preserve"> 100%</w:t>
      </w:r>
    </w:p>
    <w:p w14:paraId="6DD647E0" w14:textId="5AB41E05" w:rsidR="00A64788" w:rsidRPr="00F61920" w:rsidRDefault="00A64788" w:rsidP="00A64788">
      <w:pPr>
        <w:spacing w:after="160" w:line="276" w:lineRule="auto"/>
        <w:jc w:val="both"/>
        <w:rPr>
          <w:rFonts w:ascii="Hurme Geometric Sans 4" w:eastAsiaTheme="majorEastAsia" w:hAnsi="Hurme Geometric Sans 4"/>
        </w:rPr>
      </w:pPr>
      <w:r w:rsidRPr="00F61920">
        <w:rPr>
          <w:rFonts w:ascii="Hurme Geometric Sans 4" w:eastAsiaTheme="majorEastAsia" w:hAnsi="Hurme Geometric Sans 4"/>
          <w:b/>
          <w:bCs/>
        </w:rPr>
        <w:t>Identificación de Documento Probatorio:</w:t>
      </w:r>
      <w:r w:rsidRPr="00F61920">
        <w:rPr>
          <w:rFonts w:ascii="Hurme Geometric Sans 4" w:eastAsiaTheme="majorEastAsia" w:hAnsi="Hurme Geometric Sans 4"/>
        </w:rPr>
        <w:t xml:space="preserve"> </w:t>
      </w:r>
      <w:r w:rsidR="008F39FE" w:rsidRPr="00F61920">
        <w:rPr>
          <w:rFonts w:ascii="Hurme Geometric Sans 4" w:eastAsiaTheme="majorEastAsia" w:hAnsi="Hurme Geometric Sans 4"/>
        </w:rPr>
        <w:t>Matrices de Indicadores de Resultados correspondiente a los programas específicos relacionados con el Fondo.</w:t>
      </w:r>
    </w:p>
    <w:p w14:paraId="50906019" w14:textId="49CAAE4C" w:rsidR="00A64788" w:rsidRPr="00F61920" w:rsidRDefault="00A64788" w:rsidP="00AE6F54">
      <w:pPr>
        <w:pStyle w:val="Prrafodelista"/>
        <w:numPr>
          <w:ilvl w:val="0"/>
          <w:numId w:val="23"/>
        </w:numPr>
        <w:spacing w:line="276" w:lineRule="auto"/>
        <w:jc w:val="both"/>
        <w:rPr>
          <w:rFonts w:ascii="Hurme Geometric Sans 4" w:eastAsiaTheme="majorEastAsia" w:hAnsi="Hurme Geometric Sans 4"/>
          <w:b/>
          <w:bCs/>
          <w:i/>
          <w:iCs/>
          <w:sz w:val="24"/>
          <w:szCs w:val="24"/>
        </w:rPr>
      </w:pPr>
      <w:r w:rsidRPr="00F61920">
        <w:rPr>
          <w:rFonts w:ascii="Hurme Geometric Sans 4" w:eastAsiaTheme="majorEastAsia" w:hAnsi="Hurme Geometric Sans 4"/>
          <w:b/>
          <w:bCs/>
          <w:i/>
          <w:iCs/>
          <w:sz w:val="24"/>
          <w:szCs w:val="24"/>
        </w:rPr>
        <w:t>Aspecto susceptible de mejora No. 3 PAE 202</w:t>
      </w:r>
      <w:r w:rsidR="008F39FE" w:rsidRPr="00F61920">
        <w:rPr>
          <w:rFonts w:ascii="Hurme Geometric Sans 4" w:eastAsiaTheme="majorEastAsia" w:hAnsi="Hurme Geometric Sans 4"/>
          <w:b/>
          <w:bCs/>
          <w:i/>
          <w:iCs/>
          <w:sz w:val="24"/>
          <w:szCs w:val="24"/>
        </w:rPr>
        <w:t>2</w:t>
      </w:r>
    </w:p>
    <w:p w14:paraId="6CC7304A" w14:textId="77777777" w:rsidR="008F39FE" w:rsidRPr="00F61920" w:rsidRDefault="008F39FE" w:rsidP="00A64788">
      <w:pPr>
        <w:spacing w:after="160" w:line="276" w:lineRule="auto"/>
        <w:jc w:val="both"/>
        <w:rPr>
          <w:rFonts w:ascii="Hurme Geometric Sans 4" w:eastAsiaTheme="majorEastAsia" w:hAnsi="Hurme Geometric Sans 4"/>
        </w:rPr>
      </w:pPr>
      <w:r w:rsidRPr="00F61920">
        <w:rPr>
          <w:rFonts w:ascii="Hurme Geometric Sans 4" w:eastAsiaTheme="majorEastAsia" w:hAnsi="Hurme Geometric Sans 4"/>
        </w:rPr>
        <w:t>Formular las metas en función de la redefinición de los nuevos indicadores correspondiente a los programas específicos relacionados con el Fondo.</w:t>
      </w:r>
    </w:p>
    <w:p w14:paraId="629A9E05" w14:textId="2C19971E" w:rsidR="00A64788" w:rsidRPr="00F61920" w:rsidRDefault="00A64788" w:rsidP="00A64788">
      <w:pPr>
        <w:spacing w:after="160" w:line="276" w:lineRule="auto"/>
        <w:jc w:val="both"/>
        <w:rPr>
          <w:rFonts w:ascii="Hurme Geometric Sans 4" w:eastAsiaTheme="majorEastAsia" w:hAnsi="Hurme Geometric Sans 4"/>
          <w:b/>
          <w:bCs/>
        </w:rPr>
      </w:pPr>
      <w:r w:rsidRPr="00F61920">
        <w:rPr>
          <w:rFonts w:ascii="Hurme Geometric Sans 4" w:eastAsiaTheme="majorEastAsia" w:hAnsi="Hurme Geometric Sans 4"/>
          <w:b/>
          <w:bCs/>
        </w:rPr>
        <w:t>Actividades:</w:t>
      </w:r>
    </w:p>
    <w:p w14:paraId="3FCE03E8" w14:textId="77777777" w:rsidR="008F39FE" w:rsidRPr="00F61920" w:rsidRDefault="008F39FE" w:rsidP="008F39FE">
      <w:pPr>
        <w:pStyle w:val="Prrafodelista"/>
        <w:numPr>
          <w:ilvl w:val="0"/>
          <w:numId w:val="23"/>
        </w:numPr>
        <w:spacing w:line="276" w:lineRule="auto"/>
        <w:jc w:val="both"/>
        <w:rPr>
          <w:rFonts w:ascii="Hurme Geometric Sans 4" w:eastAsiaTheme="majorEastAsia" w:hAnsi="Hurme Geometric Sans 4"/>
        </w:rPr>
      </w:pPr>
      <w:r w:rsidRPr="00F61920">
        <w:rPr>
          <w:rFonts w:ascii="Hurme Geometric Sans 4" w:eastAsiaTheme="majorEastAsia" w:hAnsi="Hurme Geometric Sans 4"/>
        </w:rPr>
        <w:t>Reunión de Trabajo con las responsables de Indicadores correspondiente a los programas específicos relacionados con el Fondo.</w:t>
      </w:r>
    </w:p>
    <w:p w14:paraId="104885C5" w14:textId="49408625" w:rsidR="008F39FE" w:rsidRPr="00F61920" w:rsidRDefault="008F39FE" w:rsidP="008F39FE">
      <w:pPr>
        <w:pStyle w:val="Prrafodelista"/>
        <w:numPr>
          <w:ilvl w:val="0"/>
          <w:numId w:val="23"/>
        </w:numPr>
        <w:spacing w:line="276" w:lineRule="auto"/>
        <w:jc w:val="both"/>
        <w:rPr>
          <w:rFonts w:ascii="Hurme Geometric Sans 4" w:eastAsiaTheme="majorEastAsia" w:hAnsi="Hurme Geometric Sans 4"/>
        </w:rPr>
      </w:pPr>
      <w:r w:rsidRPr="00F61920">
        <w:rPr>
          <w:rFonts w:ascii="Hurme Geometric Sans 4" w:eastAsiaTheme="majorEastAsia" w:hAnsi="Hurme Geometric Sans 4"/>
        </w:rPr>
        <w:lastRenderedPageBreak/>
        <w:t>Definir y Actualizar las metas relacionada en la Matriz de Indicadores tomando en cuenta la vinculación de los programas.</w:t>
      </w:r>
    </w:p>
    <w:p w14:paraId="3F1E3173" w14:textId="28C43960" w:rsidR="00A64788" w:rsidRPr="00F61920" w:rsidRDefault="00A64788" w:rsidP="008F39FE">
      <w:pPr>
        <w:spacing w:after="160" w:line="276" w:lineRule="auto"/>
        <w:jc w:val="both"/>
        <w:rPr>
          <w:rFonts w:ascii="Hurme Geometric Sans 4" w:eastAsiaTheme="majorEastAsia" w:hAnsi="Hurme Geometric Sans 4"/>
        </w:rPr>
      </w:pPr>
      <w:r w:rsidRPr="00F61920">
        <w:rPr>
          <w:rFonts w:ascii="Hurme Geometric Sans 4" w:eastAsiaTheme="majorEastAsia" w:hAnsi="Hurme Geometric Sans 4"/>
          <w:b/>
          <w:bCs/>
        </w:rPr>
        <w:t>Área Responsable:</w:t>
      </w:r>
      <w:r w:rsidRPr="00F61920">
        <w:rPr>
          <w:rFonts w:ascii="Hurme Geometric Sans 4" w:eastAsiaTheme="majorEastAsia" w:hAnsi="Hurme Geometric Sans 4"/>
        </w:rPr>
        <w:tab/>
      </w:r>
      <w:r w:rsidR="008F39FE" w:rsidRPr="00F61920">
        <w:rPr>
          <w:rFonts w:ascii="Hurme Geometric Sans 4" w:eastAsiaTheme="majorEastAsia" w:hAnsi="Hurme Geometric Sans 4"/>
        </w:rPr>
        <w:t>Dirección de Planeación y Proyectos de Inversión Pública Productiva</w:t>
      </w:r>
    </w:p>
    <w:p w14:paraId="045BD9A1" w14:textId="54DE1FBB" w:rsidR="00A64788" w:rsidRPr="00F61920" w:rsidRDefault="00A64788" w:rsidP="00A64788">
      <w:pPr>
        <w:spacing w:after="160" w:line="276" w:lineRule="auto"/>
        <w:jc w:val="both"/>
        <w:rPr>
          <w:rFonts w:ascii="Hurme Geometric Sans 4" w:eastAsiaTheme="majorEastAsia" w:hAnsi="Hurme Geometric Sans 4"/>
        </w:rPr>
      </w:pPr>
      <w:r w:rsidRPr="00F61920">
        <w:rPr>
          <w:rFonts w:ascii="Hurme Geometric Sans 4" w:eastAsiaTheme="majorEastAsia" w:hAnsi="Hurme Geometric Sans 4"/>
          <w:b/>
          <w:bCs/>
        </w:rPr>
        <w:t>Fecha de Término</w:t>
      </w:r>
      <w:r w:rsidRPr="00F61920">
        <w:rPr>
          <w:rFonts w:ascii="Hurme Geometric Sans 4" w:eastAsiaTheme="majorEastAsia" w:hAnsi="Hurme Geometric Sans 4"/>
        </w:rPr>
        <w:t xml:space="preserve">: </w:t>
      </w:r>
      <w:r w:rsidR="008F39FE" w:rsidRPr="00F61920">
        <w:rPr>
          <w:rFonts w:ascii="Hurme Geometric Sans 4" w:eastAsiaTheme="majorEastAsia" w:hAnsi="Hurme Geometric Sans 4"/>
        </w:rPr>
        <w:t>31 diciembre 2024.</w:t>
      </w:r>
    </w:p>
    <w:p w14:paraId="52B8A897" w14:textId="77777777" w:rsidR="00A64788" w:rsidRPr="00F61920" w:rsidRDefault="00A64788" w:rsidP="00A64788">
      <w:pPr>
        <w:spacing w:after="160" w:line="276" w:lineRule="auto"/>
        <w:jc w:val="both"/>
        <w:rPr>
          <w:rFonts w:ascii="Hurme Geometric Sans 4" w:eastAsiaTheme="majorEastAsia" w:hAnsi="Hurme Geometric Sans 4"/>
          <w:b/>
          <w:bCs/>
        </w:rPr>
      </w:pPr>
      <w:r w:rsidRPr="00F61920">
        <w:rPr>
          <w:rFonts w:ascii="Hurme Geometric Sans 4" w:eastAsiaTheme="majorEastAsia" w:hAnsi="Hurme Geometric Sans 4"/>
          <w:b/>
          <w:bCs/>
        </w:rPr>
        <w:t>Resultados esperados:</w:t>
      </w:r>
    </w:p>
    <w:p w14:paraId="54DFCE56" w14:textId="77777777" w:rsidR="008F39FE" w:rsidRPr="00F61920" w:rsidRDefault="008F39FE" w:rsidP="00A64788">
      <w:pPr>
        <w:spacing w:after="160" w:line="276" w:lineRule="auto"/>
        <w:jc w:val="both"/>
        <w:rPr>
          <w:rFonts w:ascii="Hurme Geometric Sans 4" w:eastAsiaTheme="majorEastAsia" w:hAnsi="Hurme Geometric Sans 4"/>
        </w:rPr>
      </w:pPr>
      <w:r w:rsidRPr="00F61920">
        <w:rPr>
          <w:rFonts w:ascii="Hurme Geometric Sans 4" w:eastAsiaTheme="majorEastAsia" w:hAnsi="Hurme Geometric Sans 4"/>
        </w:rPr>
        <w:t xml:space="preserve">Actualizar las metas de la Matriz de indicadores de Resultado correspondiente a los programas específicos relacionados con el Fondo. </w:t>
      </w:r>
    </w:p>
    <w:p w14:paraId="5978805A" w14:textId="003D9092" w:rsidR="00A64788" w:rsidRPr="00F61920" w:rsidRDefault="00A64788" w:rsidP="00A64788">
      <w:pPr>
        <w:spacing w:after="160" w:line="276" w:lineRule="auto"/>
        <w:jc w:val="both"/>
        <w:rPr>
          <w:rFonts w:ascii="Hurme Geometric Sans 4" w:eastAsiaTheme="majorEastAsia" w:hAnsi="Hurme Geometric Sans 4"/>
          <w:b/>
          <w:bCs/>
        </w:rPr>
      </w:pPr>
      <w:r w:rsidRPr="00F61920">
        <w:rPr>
          <w:rFonts w:ascii="Hurme Geometric Sans 4" w:eastAsiaTheme="majorEastAsia" w:hAnsi="Hurme Geometric Sans 4"/>
          <w:b/>
          <w:bCs/>
        </w:rPr>
        <w:t>Productos y/o Evidencias:</w:t>
      </w:r>
    </w:p>
    <w:p w14:paraId="752A3DD4" w14:textId="77777777" w:rsidR="008F39FE" w:rsidRPr="00F61920" w:rsidRDefault="008F39FE" w:rsidP="00A64788">
      <w:pPr>
        <w:spacing w:after="160" w:line="276" w:lineRule="auto"/>
        <w:jc w:val="both"/>
        <w:rPr>
          <w:rFonts w:ascii="Hurme Geometric Sans 4" w:eastAsiaTheme="majorEastAsia" w:hAnsi="Hurme Geometric Sans 4"/>
        </w:rPr>
      </w:pPr>
      <w:r w:rsidRPr="00F61920">
        <w:rPr>
          <w:rFonts w:ascii="Hurme Geometric Sans 4" w:eastAsiaTheme="majorEastAsia" w:hAnsi="Hurme Geometric Sans 4"/>
        </w:rPr>
        <w:t>Matrices de Indicadores de Resultados correspondiente a los programas específicos relacionados con el Fondo.</w:t>
      </w:r>
    </w:p>
    <w:p w14:paraId="164D6C82" w14:textId="3D656040" w:rsidR="00A64788" w:rsidRPr="00F61920" w:rsidRDefault="00A64788" w:rsidP="00A64788">
      <w:pPr>
        <w:spacing w:after="160" w:line="276" w:lineRule="auto"/>
        <w:jc w:val="both"/>
        <w:rPr>
          <w:rFonts w:ascii="Hurme Geometric Sans 4" w:eastAsiaTheme="majorEastAsia" w:hAnsi="Hurme Geometric Sans 4"/>
        </w:rPr>
      </w:pPr>
      <w:r w:rsidRPr="00F61920">
        <w:rPr>
          <w:rFonts w:ascii="Hurme Geometric Sans 4" w:eastAsiaTheme="majorEastAsia" w:hAnsi="Hurme Geometric Sans 4"/>
          <w:b/>
          <w:bCs/>
        </w:rPr>
        <w:t xml:space="preserve">Porcentaje de Avance: </w:t>
      </w:r>
      <w:r w:rsidRPr="00F61920">
        <w:rPr>
          <w:rFonts w:ascii="Hurme Geometric Sans 4" w:eastAsiaTheme="majorEastAsia" w:hAnsi="Hurme Geometric Sans 4"/>
        </w:rPr>
        <w:t>100%</w:t>
      </w:r>
      <w:r w:rsidRPr="00F61920">
        <w:rPr>
          <w:rFonts w:ascii="Hurme Geometric Sans 4" w:eastAsiaTheme="majorEastAsia" w:hAnsi="Hurme Geometric Sans 4"/>
        </w:rPr>
        <w:tab/>
      </w:r>
    </w:p>
    <w:p w14:paraId="54FC4FCA" w14:textId="77777777" w:rsidR="008F39FE" w:rsidRPr="00F61920" w:rsidRDefault="00A64788" w:rsidP="008F39FE">
      <w:pPr>
        <w:spacing w:after="160" w:line="276" w:lineRule="auto"/>
        <w:jc w:val="both"/>
        <w:rPr>
          <w:rFonts w:ascii="Hurme Geometric Sans 4" w:eastAsiaTheme="majorEastAsia" w:hAnsi="Hurme Geometric Sans 4"/>
        </w:rPr>
      </w:pPr>
      <w:r w:rsidRPr="00F61920">
        <w:rPr>
          <w:rFonts w:ascii="Hurme Geometric Sans 4" w:eastAsiaTheme="majorEastAsia" w:hAnsi="Hurme Geometric Sans 4"/>
          <w:b/>
          <w:bCs/>
        </w:rPr>
        <w:t>Identificación de Documento Probatorio:</w:t>
      </w:r>
      <w:r w:rsidRPr="00F61920">
        <w:rPr>
          <w:rFonts w:ascii="Hurme Geometric Sans 4" w:eastAsiaTheme="majorEastAsia" w:hAnsi="Hurme Geometric Sans 4"/>
        </w:rPr>
        <w:t xml:space="preserve"> </w:t>
      </w:r>
    </w:p>
    <w:p w14:paraId="59A5EA29" w14:textId="7B62D43D" w:rsidR="00A64788" w:rsidRPr="00F61920" w:rsidRDefault="008F39FE" w:rsidP="00EB6D79">
      <w:pPr>
        <w:spacing w:after="160" w:line="276" w:lineRule="auto"/>
        <w:jc w:val="both"/>
        <w:rPr>
          <w:rFonts w:ascii="Hurme Geometric Sans 4" w:eastAsiaTheme="majorEastAsia" w:hAnsi="Hurme Geometric Sans 4"/>
        </w:rPr>
      </w:pPr>
      <w:r w:rsidRPr="00F61920">
        <w:rPr>
          <w:rFonts w:ascii="Hurme Geometric Sans 4" w:eastAsiaTheme="majorEastAsia" w:hAnsi="Hurme Geometric Sans 4"/>
        </w:rPr>
        <w:t>Matrices de Indicadores de Resultados correspondiente a los programas específicos relacionados con el Fondo.</w:t>
      </w:r>
    </w:p>
    <w:p w14:paraId="472AFF8E" w14:textId="1930D796" w:rsidR="00EC316B" w:rsidRPr="00F61920" w:rsidRDefault="00EC316B" w:rsidP="00EC316B">
      <w:pPr>
        <w:spacing w:after="160" w:line="276" w:lineRule="auto"/>
        <w:jc w:val="both"/>
        <w:rPr>
          <w:rFonts w:ascii="Hurme Geometric Sans 4" w:eastAsiaTheme="majorEastAsia" w:hAnsi="Hurme Geometric Sans 4"/>
        </w:rPr>
      </w:pPr>
      <w:r w:rsidRPr="00F61920">
        <w:rPr>
          <w:rFonts w:ascii="Hurme Geometric Sans 4" w:eastAsiaTheme="majorEastAsia" w:hAnsi="Hurme Geometric Sans 4"/>
        </w:rPr>
        <w:t xml:space="preserve">La implementación de los aspectos susceptibles de mejora del PAE 2022 refleja un esfuerzo por optimizar el uso del Fondo de Aportaciones para la Infraestructura Social Municipal y de las Demarcaciones del Distrito Federal (FISMDF), asegurando que se cuente con información actualizada y relevante para la toma de decisiones. </w:t>
      </w:r>
    </w:p>
    <w:p w14:paraId="643A7C9D" w14:textId="44B8BBF8" w:rsidR="00EC316B" w:rsidRPr="00F61920" w:rsidRDefault="00EC316B">
      <w:pPr>
        <w:spacing w:after="160" w:line="259" w:lineRule="auto"/>
        <w:rPr>
          <w:rFonts w:ascii="Hurme Geometric Sans 4" w:eastAsiaTheme="majorEastAsia" w:hAnsi="Hurme Geometric Sans 4"/>
        </w:rPr>
      </w:pPr>
      <w:r w:rsidRPr="00F61920">
        <w:rPr>
          <w:rFonts w:ascii="Hurme Geometric Sans 4" w:eastAsiaTheme="majorEastAsia" w:hAnsi="Hurme Geometric Sans 4"/>
        </w:rPr>
        <w:br w:type="page"/>
      </w:r>
    </w:p>
    <w:p w14:paraId="0CB67208" w14:textId="1E41AF76" w:rsidR="009E0CB3" w:rsidRPr="00F61920" w:rsidRDefault="00A64788" w:rsidP="00AE6F54">
      <w:pPr>
        <w:pStyle w:val="Ttulo1"/>
        <w:numPr>
          <w:ilvl w:val="0"/>
          <w:numId w:val="52"/>
        </w:numPr>
        <w:pBdr>
          <w:top w:val="single" w:sz="24" w:space="1" w:color="C00000"/>
        </w:pBdr>
      </w:pPr>
      <w:bookmarkStart w:id="451" w:name="_Hlk179879189"/>
      <w:bookmarkStart w:id="452" w:name="_Toc187352326"/>
      <w:r w:rsidRPr="00F61920">
        <w:lastRenderedPageBreak/>
        <w:t>CONCLUSIONES DE LA EVALUACIÓN</w:t>
      </w:r>
      <w:bookmarkEnd w:id="451"/>
      <w:bookmarkEnd w:id="452"/>
    </w:p>
    <w:p w14:paraId="63A6BFE7" w14:textId="77777777" w:rsidR="00A6311A" w:rsidRPr="00F61920" w:rsidRDefault="00A6311A" w:rsidP="00AE6F54">
      <w:pPr>
        <w:pStyle w:val="Prrafodelista"/>
        <w:keepNext/>
        <w:keepLines/>
        <w:numPr>
          <w:ilvl w:val="0"/>
          <w:numId w:val="50"/>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453" w:name="_Toc179881829"/>
      <w:bookmarkStart w:id="454" w:name="_Toc180582122"/>
      <w:bookmarkStart w:id="455" w:name="_Toc187348159"/>
      <w:bookmarkStart w:id="456" w:name="_Toc187348312"/>
      <w:bookmarkStart w:id="457" w:name="_Toc187350921"/>
      <w:bookmarkStart w:id="458" w:name="_Toc187352327"/>
      <w:bookmarkEnd w:id="453"/>
      <w:bookmarkEnd w:id="454"/>
      <w:bookmarkEnd w:id="455"/>
      <w:bookmarkEnd w:id="456"/>
      <w:bookmarkEnd w:id="457"/>
      <w:bookmarkEnd w:id="458"/>
    </w:p>
    <w:p w14:paraId="68277036" w14:textId="77777777" w:rsidR="0063623E" w:rsidRPr="00F61920" w:rsidRDefault="0063623E" w:rsidP="00AE6F54">
      <w:pPr>
        <w:pStyle w:val="Prrafodelista"/>
        <w:keepNext/>
        <w:keepLines/>
        <w:numPr>
          <w:ilvl w:val="0"/>
          <w:numId w:val="34"/>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459" w:name="_Toc179881830"/>
      <w:bookmarkStart w:id="460" w:name="_Toc180582123"/>
      <w:bookmarkStart w:id="461" w:name="_Toc187348160"/>
      <w:bookmarkStart w:id="462" w:name="_Toc187348313"/>
      <w:bookmarkStart w:id="463" w:name="_Toc187350922"/>
      <w:bookmarkStart w:id="464" w:name="_Toc187352328"/>
      <w:bookmarkEnd w:id="459"/>
      <w:bookmarkEnd w:id="460"/>
      <w:bookmarkEnd w:id="461"/>
      <w:bookmarkEnd w:id="462"/>
      <w:bookmarkEnd w:id="463"/>
      <w:bookmarkEnd w:id="464"/>
    </w:p>
    <w:p w14:paraId="05F26B78" w14:textId="77777777" w:rsidR="0063623E" w:rsidRPr="00F61920" w:rsidRDefault="0063623E" w:rsidP="00AE6F54">
      <w:pPr>
        <w:pStyle w:val="Prrafodelista"/>
        <w:keepNext/>
        <w:keepLines/>
        <w:numPr>
          <w:ilvl w:val="0"/>
          <w:numId w:val="34"/>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465" w:name="_Toc179881831"/>
      <w:bookmarkStart w:id="466" w:name="_Toc180582124"/>
      <w:bookmarkStart w:id="467" w:name="_Toc187348161"/>
      <w:bookmarkStart w:id="468" w:name="_Toc187348314"/>
      <w:bookmarkStart w:id="469" w:name="_Toc187350923"/>
      <w:bookmarkStart w:id="470" w:name="_Toc187352329"/>
      <w:bookmarkEnd w:id="465"/>
      <w:bookmarkEnd w:id="466"/>
      <w:bookmarkEnd w:id="467"/>
      <w:bookmarkEnd w:id="468"/>
      <w:bookmarkEnd w:id="469"/>
      <w:bookmarkEnd w:id="470"/>
    </w:p>
    <w:p w14:paraId="7AACAF6B" w14:textId="77777777" w:rsidR="0063623E" w:rsidRPr="00F61920" w:rsidRDefault="0063623E" w:rsidP="00AE6F54">
      <w:pPr>
        <w:pStyle w:val="Prrafodelista"/>
        <w:keepNext/>
        <w:keepLines/>
        <w:numPr>
          <w:ilvl w:val="0"/>
          <w:numId w:val="34"/>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471" w:name="_Toc179881832"/>
      <w:bookmarkStart w:id="472" w:name="_Toc180582125"/>
      <w:bookmarkStart w:id="473" w:name="_Toc187348162"/>
      <w:bookmarkStart w:id="474" w:name="_Toc187348315"/>
      <w:bookmarkStart w:id="475" w:name="_Toc187350924"/>
      <w:bookmarkStart w:id="476" w:name="_Toc187352330"/>
      <w:bookmarkEnd w:id="471"/>
      <w:bookmarkEnd w:id="472"/>
      <w:bookmarkEnd w:id="473"/>
      <w:bookmarkEnd w:id="474"/>
      <w:bookmarkEnd w:id="475"/>
      <w:bookmarkEnd w:id="476"/>
    </w:p>
    <w:p w14:paraId="2175B0C6" w14:textId="77777777" w:rsidR="0063623E" w:rsidRPr="00F61920" w:rsidRDefault="0063623E" w:rsidP="00AE6F54">
      <w:pPr>
        <w:pStyle w:val="Prrafodelista"/>
        <w:keepNext/>
        <w:keepLines/>
        <w:numPr>
          <w:ilvl w:val="0"/>
          <w:numId w:val="34"/>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477" w:name="_Toc179881833"/>
      <w:bookmarkStart w:id="478" w:name="_Toc180582126"/>
      <w:bookmarkStart w:id="479" w:name="_Toc187348163"/>
      <w:bookmarkStart w:id="480" w:name="_Toc187348316"/>
      <w:bookmarkStart w:id="481" w:name="_Toc187350925"/>
      <w:bookmarkStart w:id="482" w:name="_Toc187352331"/>
      <w:bookmarkEnd w:id="477"/>
      <w:bookmarkEnd w:id="478"/>
      <w:bookmarkEnd w:id="479"/>
      <w:bookmarkEnd w:id="480"/>
      <w:bookmarkEnd w:id="481"/>
      <w:bookmarkEnd w:id="482"/>
    </w:p>
    <w:p w14:paraId="40F140E7" w14:textId="77777777" w:rsidR="0063623E" w:rsidRPr="00F61920" w:rsidRDefault="0063623E" w:rsidP="00AE6F54">
      <w:pPr>
        <w:pStyle w:val="Prrafodelista"/>
        <w:keepNext/>
        <w:keepLines/>
        <w:numPr>
          <w:ilvl w:val="0"/>
          <w:numId w:val="34"/>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483" w:name="_Toc179881834"/>
      <w:bookmarkStart w:id="484" w:name="_Toc180582127"/>
      <w:bookmarkStart w:id="485" w:name="_Toc187348164"/>
      <w:bookmarkStart w:id="486" w:name="_Toc187348317"/>
      <w:bookmarkStart w:id="487" w:name="_Toc187350926"/>
      <w:bookmarkStart w:id="488" w:name="_Toc187352332"/>
      <w:bookmarkEnd w:id="483"/>
      <w:bookmarkEnd w:id="484"/>
      <w:bookmarkEnd w:id="485"/>
      <w:bookmarkEnd w:id="486"/>
      <w:bookmarkEnd w:id="487"/>
      <w:bookmarkEnd w:id="488"/>
    </w:p>
    <w:p w14:paraId="61CE72DC" w14:textId="77777777" w:rsidR="0063623E" w:rsidRPr="00F61920" w:rsidRDefault="0063623E" w:rsidP="00AE6F54">
      <w:pPr>
        <w:pStyle w:val="Prrafodelista"/>
        <w:keepNext/>
        <w:keepLines/>
        <w:numPr>
          <w:ilvl w:val="0"/>
          <w:numId w:val="34"/>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489" w:name="_Toc179881835"/>
      <w:bookmarkStart w:id="490" w:name="_Toc180582128"/>
      <w:bookmarkStart w:id="491" w:name="_Toc187348165"/>
      <w:bookmarkStart w:id="492" w:name="_Toc187348318"/>
      <w:bookmarkStart w:id="493" w:name="_Toc187350927"/>
      <w:bookmarkStart w:id="494" w:name="_Toc187352333"/>
      <w:bookmarkEnd w:id="489"/>
      <w:bookmarkEnd w:id="490"/>
      <w:bookmarkEnd w:id="491"/>
      <w:bookmarkEnd w:id="492"/>
      <w:bookmarkEnd w:id="493"/>
      <w:bookmarkEnd w:id="494"/>
    </w:p>
    <w:p w14:paraId="7A93E626" w14:textId="77777777" w:rsidR="009E0CB3" w:rsidRPr="00F61920" w:rsidRDefault="009E0CB3" w:rsidP="00AE6F54">
      <w:pPr>
        <w:pStyle w:val="Prrafodelista"/>
        <w:keepNext/>
        <w:keepLines/>
        <w:numPr>
          <w:ilvl w:val="0"/>
          <w:numId w:val="50"/>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495" w:name="_Toc180582129"/>
      <w:bookmarkStart w:id="496" w:name="_Toc187348166"/>
      <w:bookmarkStart w:id="497" w:name="_Toc187348319"/>
      <w:bookmarkStart w:id="498" w:name="_Toc187350928"/>
      <w:bookmarkStart w:id="499" w:name="_Toc187352334"/>
      <w:bookmarkEnd w:id="495"/>
      <w:bookmarkEnd w:id="496"/>
      <w:bookmarkEnd w:id="497"/>
      <w:bookmarkEnd w:id="498"/>
      <w:bookmarkEnd w:id="499"/>
    </w:p>
    <w:p w14:paraId="4B88E77D" w14:textId="3A3E140C" w:rsidR="0063623E" w:rsidRPr="00F61920" w:rsidRDefault="0063623E" w:rsidP="00AE6F54">
      <w:pPr>
        <w:pStyle w:val="Ttulo2"/>
        <w:numPr>
          <w:ilvl w:val="1"/>
          <w:numId w:val="50"/>
        </w:numPr>
        <w:pBdr>
          <w:bottom w:val="single" w:sz="24" w:space="1" w:color="C00000"/>
        </w:pBdr>
        <w:spacing w:after="160" w:line="259" w:lineRule="auto"/>
      </w:pPr>
      <w:bookmarkStart w:id="500" w:name="_Toc187352335"/>
      <w:r w:rsidRPr="00F61920">
        <w:rPr>
          <w:bCs/>
        </w:rPr>
        <w:t>Conclusiones del Proveedor</w:t>
      </w:r>
      <w:bookmarkEnd w:id="500"/>
    </w:p>
    <w:p w14:paraId="61F7D60A" w14:textId="26AD3F64" w:rsidR="00A6311A" w:rsidRPr="00F61920" w:rsidRDefault="00A6311A" w:rsidP="00A6311A">
      <w:pPr>
        <w:spacing w:before="240" w:after="240" w:line="276" w:lineRule="auto"/>
        <w:jc w:val="both"/>
        <w:rPr>
          <w:rFonts w:ascii="Hurme Geometric Sans 4" w:hAnsi="Hurme Geometric Sans 4"/>
        </w:rPr>
      </w:pPr>
      <w:r w:rsidRPr="00F61920">
        <w:rPr>
          <w:rFonts w:ascii="Hurme Geometric Sans 4" w:hAnsi="Hurme Geometric Sans 4"/>
        </w:rPr>
        <w:t xml:space="preserve">El análisis del desempeño del </w:t>
      </w:r>
      <w:r w:rsidR="00EC316B" w:rsidRPr="00F61920">
        <w:rPr>
          <w:rFonts w:ascii="Hurme Geometric Sans 4" w:hAnsi="Hurme Geometric Sans 4"/>
        </w:rPr>
        <w:t>FAISMUN</w:t>
      </w:r>
      <w:r w:rsidRPr="00F61920">
        <w:rPr>
          <w:rFonts w:ascii="Hurme Geometric Sans 4" w:hAnsi="Hurme Geometric Sans 4"/>
        </w:rPr>
        <w:t xml:space="preserve"> en el Municipio de Campeche durante el ejercicio fiscal 2023 revela que la ejecución de los recursos del fondo </w:t>
      </w:r>
      <w:r w:rsidR="00EC316B" w:rsidRPr="00F61920">
        <w:rPr>
          <w:rFonts w:ascii="Hurme Geometric Sans 4" w:hAnsi="Hurme Geometric Sans 4"/>
        </w:rPr>
        <w:t>es</w:t>
      </w:r>
      <w:r w:rsidRPr="00F61920">
        <w:rPr>
          <w:rFonts w:ascii="Hurme Geometric Sans 4" w:hAnsi="Hurme Geometric Sans 4"/>
        </w:rPr>
        <w:t xml:space="preserve"> esencial para la mejora de la infraestructura y los servicios municipales. </w:t>
      </w:r>
    </w:p>
    <w:p w14:paraId="7BDB1EA9" w14:textId="4DEC708B" w:rsidR="00A6311A" w:rsidRPr="00F61920" w:rsidRDefault="00A6311A" w:rsidP="00A6311A">
      <w:pPr>
        <w:spacing w:before="240" w:after="240" w:line="276" w:lineRule="auto"/>
        <w:jc w:val="both"/>
        <w:rPr>
          <w:rFonts w:ascii="Hurme Geometric Sans 4" w:hAnsi="Hurme Geometric Sans 4"/>
        </w:rPr>
      </w:pPr>
      <w:r w:rsidRPr="00F61920">
        <w:rPr>
          <w:rFonts w:ascii="Hurme Geometric Sans 4" w:hAnsi="Hurme Geometric Sans 4"/>
        </w:rPr>
        <w:t xml:space="preserve">A pesar de no ser un programa presupuestario tradicional y carecer de una Matriz de Indicadores para Resultados (MIR) tan desarrollada como el programa a nivel federal, el </w:t>
      </w:r>
      <w:r w:rsidR="00EC316B" w:rsidRPr="00F61920">
        <w:rPr>
          <w:rFonts w:ascii="Hurme Geometric Sans 4" w:hAnsi="Hurme Geometric Sans 4"/>
        </w:rPr>
        <w:t>Faismun</w:t>
      </w:r>
      <w:r w:rsidRPr="00F61920">
        <w:rPr>
          <w:rFonts w:ascii="Hurme Geometric Sans 4" w:hAnsi="Hurme Geometric Sans 4"/>
        </w:rPr>
        <w:t xml:space="preserve"> ha demostrado una gestión eficiente y transparente de los recursos asignados.</w:t>
      </w:r>
    </w:p>
    <w:p w14:paraId="22C63CF2" w14:textId="2CCAF00D" w:rsidR="00A6311A" w:rsidRPr="00F61920" w:rsidRDefault="00A6311A" w:rsidP="00EC316B">
      <w:pPr>
        <w:spacing w:before="240" w:after="240" w:line="276" w:lineRule="auto"/>
        <w:jc w:val="both"/>
        <w:rPr>
          <w:rFonts w:ascii="Hurme Geometric Sans 4" w:hAnsi="Hurme Geometric Sans 4"/>
        </w:rPr>
      </w:pPr>
      <w:r w:rsidRPr="00F61920">
        <w:rPr>
          <w:rFonts w:ascii="Hurme Geometric Sans 4" w:hAnsi="Hurme Geometric Sans 4"/>
        </w:rPr>
        <w:t xml:space="preserve">Entre los logros más significativos se </w:t>
      </w:r>
      <w:r w:rsidR="00EC316B" w:rsidRPr="00F61920">
        <w:rPr>
          <w:rFonts w:ascii="Hurme Geometric Sans 4" w:hAnsi="Hurme Geometric Sans 4"/>
        </w:rPr>
        <w:t>encuentran los siguientes:</w:t>
      </w:r>
      <w:r w:rsidRPr="00F61920">
        <w:rPr>
          <w:rFonts w:ascii="Hurme Geometric Sans 4" w:hAnsi="Hurme Geometric Sans 4"/>
        </w:rPr>
        <w:t xml:space="preserve"> </w:t>
      </w:r>
      <w:bookmarkStart w:id="501" w:name="_Toc179881837"/>
      <w:bookmarkStart w:id="502" w:name="_Toc180582131"/>
      <w:bookmarkEnd w:id="501"/>
      <w:bookmarkEnd w:id="502"/>
    </w:p>
    <w:p w14:paraId="0B38FCDE" w14:textId="27DB6269" w:rsidR="00EC316B" w:rsidRPr="00F61920" w:rsidRDefault="00EC316B" w:rsidP="00EC316B">
      <w:pPr>
        <w:pStyle w:val="Prrafodelista"/>
        <w:numPr>
          <w:ilvl w:val="0"/>
          <w:numId w:val="66"/>
        </w:numPr>
        <w:spacing w:before="240" w:after="240" w:line="276" w:lineRule="auto"/>
        <w:jc w:val="both"/>
        <w:rPr>
          <w:rFonts w:ascii="Hurme Geometric Sans 4" w:hAnsi="Hurme Geometric Sans 4"/>
        </w:rPr>
      </w:pPr>
      <w:r w:rsidRPr="00F61920">
        <w:rPr>
          <w:rFonts w:ascii="Hurme Geometric Sans 4" w:hAnsi="Hurme Geometric Sans 4"/>
          <w:b/>
          <w:bCs/>
        </w:rPr>
        <w:t>Población beneficiaria del FAISMUN</w:t>
      </w:r>
      <w:r w:rsidRPr="00F61920">
        <w:rPr>
          <w:rFonts w:ascii="Hurme Geometric Sans 4" w:hAnsi="Hurme Geometric Sans 4"/>
        </w:rPr>
        <w:t>: El FAISMUN beneficia principalmente a una población diversa en el municipio, con un enfoque equilibrado en hombres y mujeres. No obstante, al no contar con un registro específico de beneficiarios individuales, los efectos del programa se estiman a partir del impacto general de los proyectos en las áreas afectadas.</w:t>
      </w:r>
    </w:p>
    <w:p w14:paraId="2449985B" w14:textId="3CDB9815" w:rsidR="00EC316B" w:rsidRPr="00F61920" w:rsidRDefault="00EC316B" w:rsidP="00EC316B">
      <w:pPr>
        <w:pStyle w:val="Prrafodelista"/>
        <w:numPr>
          <w:ilvl w:val="0"/>
          <w:numId w:val="66"/>
        </w:numPr>
        <w:spacing w:before="240" w:after="240" w:line="276" w:lineRule="auto"/>
        <w:jc w:val="both"/>
        <w:rPr>
          <w:rFonts w:ascii="Hurme Geometric Sans 4" w:hAnsi="Hurme Geometric Sans 4"/>
        </w:rPr>
      </w:pPr>
      <w:r w:rsidRPr="00F61920">
        <w:rPr>
          <w:rFonts w:ascii="Hurme Geometric Sans 4" w:hAnsi="Hurme Geometric Sans 4"/>
          <w:b/>
          <w:bCs/>
        </w:rPr>
        <w:t>Impacto general de los proyectos</w:t>
      </w:r>
      <w:r w:rsidRPr="00F61920">
        <w:rPr>
          <w:rFonts w:ascii="Hurme Geometric Sans 4" w:hAnsi="Hurme Geometric Sans 4"/>
        </w:rPr>
        <w:t>: Aunque las obras se centran en zonas específicas, su impacto se extiende a toda la población del municipio. Las mejoras en la infraestructura, como redes de agua, pavimentación y alumbrado público tienen un efecto positivo que beneficia indirectamente a todos los residentes al mejorar la calidad de vida y la conectividad en las áreas intervenidas.</w:t>
      </w:r>
    </w:p>
    <w:p w14:paraId="3666AE61" w14:textId="5ED828E2" w:rsidR="00EC316B" w:rsidRPr="00F61920" w:rsidRDefault="00EC316B" w:rsidP="00EC316B">
      <w:pPr>
        <w:pStyle w:val="Prrafodelista"/>
        <w:numPr>
          <w:ilvl w:val="0"/>
          <w:numId w:val="66"/>
        </w:numPr>
        <w:spacing w:before="240" w:after="240" w:line="276" w:lineRule="auto"/>
        <w:jc w:val="both"/>
        <w:rPr>
          <w:rFonts w:ascii="Hurme Geometric Sans 4" w:hAnsi="Hurme Geometric Sans 4"/>
        </w:rPr>
      </w:pPr>
      <w:r w:rsidRPr="00F61920">
        <w:rPr>
          <w:rFonts w:ascii="Hurme Geometric Sans 4" w:hAnsi="Hurme Geometric Sans 4"/>
          <w:b/>
          <w:bCs/>
        </w:rPr>
        <w:t>Cantidad de proyectos y asignación de fondos</w:t>
      </w:r>
      <w:r w:rsidRPr="00F61920">
        <w:rPr>
          <w:rFonts w:ascii="Hurme Geometric Sans 4" w:hAnsi="Hurme Geometric Sans 4"/>
        </w:rPr>
        <w:t xml:space="preserve">: El FAISMUN ha financiado diversos proyectos de infraestructura, que incluyen tanto la rehabilitación de obras existentes como la construcción de nuevas, como sistemas de agua, pavimentos y alumbrado. A lo largo de los </w:t>
      </w:r>
      <w:r w:rsidRPr="00F61920">
        <w:rPr>
          <w:rFonts w:ascii="Hurme Geometric Sans 4" w:hAnsi="Hurme Geometric Sans 4"/>
        </w:rPr>
        <w:lastRenderedPageBreak/>
        <w:t>años, se ha asignado una mayor cantidad de recursos, con el objetivo de fortalecer la infraestructura urbana y rural.</w:t>
      </w:r>
    </w:p>
    <w:p w14:paraId="1C3C987B" w14:textId="0CDBB647" w:rsidR="00EC316B" w:rsidRPr="00F61920" w:rsidRDefault="00EC316B" w:rsidP="00EC316B">
      <w:pPr>
        <w:pStyle w:val="Prrafodelista"/>
        <w:numPr>
          <w:ilvl w:val="0"/>
          <w:numId w:val="66"/>
        </w:numPr>
        <w:spacing w:before="240" w:after="240" w:line="276" w:lineRule="auto"/>
        <w:jc w:val="both"/>
        <w:rPr>
          <w:rFonts w:ascii="Hurme Geometric Sans 4" w:hAnsi="Hurme Geometric Sans 4"/>
        </w:rPr>
      </w:pPr>
      <w:r w:rsidRPr="00F61920">
        <w:rPr>
          <w:rFonts w:ascii="Hurme Geometric Sans 4" w:hAnsi="Hurme Geometric Sans 4"/>
          <w:b/>
          <w:bCs/>
        </w:rPr>
        <w:t>Logro de los objetivos</w:t>
      </w:r>
      <w:r w:rsidRPr="00F61920">
        <w:rPr>
          <w:rFonts w:ascii="Hurme Geometric Sans 4" w:hAnsi="Hurme Geometric Sans 4"/>
        </w:rPr>
        <w:t>: Si bien se han logrado avances importantes en las obras y proyectos, la ausencia de una matriz de indicadores propia ha complicado la medición precisa de los resultados alcanzados. Sin embargo, la ejecución de los proyectos demuestra que las metas propuestas en términos de infraestructura se han cumplido en gran medida.</w:t>
      </w:r>
    </w:p>
    <w:p w14:paraId="5BB266F9" w14:textId="53B480B6" w:rsidR="00EC316B" w:rsidRPr="00F61920" w:rsidRDefault="00EC316B" w:rsidP="00EC316B">
      <w:pPr>
        <w:pStyle w:val="Prrafodelista"/>
        <w:numPr>
          <w:ilvl w:val="0"/>
          <w:numId w:val="66"/>
        </w:numPr>
        <w:spacing w:before="240" w:after="240" w:line="276" w:lineRule="auto"/>
        <w:jc w:val="both"/>
        <w:rPr>
          <w:rFonts w:ascii="Hurme Geometric Sans 4" w:hAnsi="Hurme Geometric Sans 4"/>
        </w:rPr>
      </w:pPr>
      <w:r w:rsidRPr="00F61920">
        <w:rPr>
          <w:rFonts w:ascii="Hurme Geometric Sans 4" w:hAnsi="Hurme Geometric Sans 4"/>
          <w:b/>
          <w:bCs/>
        </w:rPr>
        <w:t>Avances en los Aspectos Susceptibles de Mejora</w:t>
      </w:r>
      <w:r w:rsidRPr="00F61920">
        <w:rPr>
          <w:rFonts w:ascii="Hurme Geometric Sans 4" w:hAnsi="Hurme Geometric Sans 4"/>
        </w:rPr>
        <w:t>: El Municipio ha alcanzado los avances establecidos en los Aspectos Susceptibles de Mejora (ASM) para 2022, lo que ha permitido la actualización de indicadores y la redefinición de metas dentro del FAISMUN, contribuyendo a una mejor comprensión de la población beneficiaria y de los objetivos del programa.</w:t>
      </w:r>
    </w:p>
    <w:p w14:paraId="66253273" w14:textId="25766CC3" w:rsidR="00EC316B" w:rsidRPr="00F61920" w:rsidRDefault="00EC316B" w:rsidP="00EC316B">
      <w:pPr>
        <w:pStyle w:val="Prrafodelista"/>
        <w:numPr>
          <w:ilvl w:val="0"/>
          <w:numId w:val="66"/>
        </w:numPr>
        <w:spacing w:before="240" w:after="240" w:line="276" w:lineRule="auto"/>
        <w:jc w:val="both"/>
        <w:rPr>
          <w:rFonts w:ascii="Hurme Geometric Sans 4" w:hAnsi="Hurme Geometric Sans 4"/>
        </w:rPr>
      </w:pPr>
      <w:r w:rsidRPr="00F61920">
        <w:rPr>
          <w:rFonts w:ascii="Hurme Geometric Sans 4" w:hAnsi="Hurme Geometric Sans 4"/>
          <w:b/>
          <w:bCs/>
        </w:rPr>
        <w:t>Gestión eficiente de recursos federales</w:t>
      </w:r>
      <w:r w:rsidRPr="00F61920">
        <w:rPr>
          <w:rFonts w:ascii="Hurme Geometric Sans 4" w:hAnsi="Hurme Geometric Sans 4"/>
        </w:rPr>
        <w:t>: El municipio ha mostrado una notable eficiencia en la administración de los recursos federales otorgados por el FAISMUN. A través de una ejecución efectiva, los fondos han sido utilizados en diversas áreas clave, generando beneficios tangibles en la infraestructura y los servicios del municipio.</w:t>
      </w:r>
    </w:p>
    <w:p w14:paraId="3C0D575F" w14:textId="062C8EE7" w:rsidR="00EC316B" w:rsidRPr="00F61920" w:rsidRDefault="00EC316B" w:rsidP="00EC316B">
      <w:pPr>
        <w:pStyle w:val="Prrafodelista"/>
        <w:numPr>
          <w:ilvl w:val="0"/>
          <w:numId w:val="66"/>
        </w:numPr>
        <w:spacing w:before="240" w:after="240" w:line="276" w:lineRule="auto"/>
        <w:jc w:val="both"/>
        <w:rPr>
          <w:rFonts w:ascii="Hurme Geometric Sans 4" w:hAnsi="Hurme Geometric Sans 4"/>
        </w:rPr>
      </w:pPr>
      <w:r w:rsidRPr="00F61920">
        <w:rPr>
          <w:rFonts w:ascii="Hurme Geometric Sans 4" w:hAnsi="Hurme Geometric Sans 4"/>
          <w:b/>
          <w:bCs/>
        </w:rPr>
        <w:t>Dependencia de los recursos federales</w:t>
      </w:r>
      <w:r w:rsidRPr="00F61920">
        <w:rPr>
          <w:rFonts w:ascii="Hurme Geometric Sans 4" w:hAnsi="Hurme Geometric Sans 4"/>
        </w:rPr>
        <w:t>: A pesar de un aumento en los recursos federales, el crecimiento de los ingresos propios del municipio no ha sido proporcional. Esta dependencia creciente de los fondos federales podría generar riesgos en la sostenibilidad de los proyectos a largo plazo, por lo que es esencial diversificar las fuentes de financiamiento.</w:t>
      </w:r>
    </w:p>
    <w:p w14:paraId="66DD9912" w14:textId="628DD183" w:rsidR="00EC316B" w:rsidRPr="00F61920" w:rsidRDefault="00EC316B" w:rsidP="00EC316B">
      <w:pPr>
        <w:pStyle w:val="Prrafodelista"/>
        <w:numPr>
          <w:ilvl w:val="0"/>
          <w:numId w:val="66"/>
        </w:numPr>
        <w:spacing w:before="240" w:after="240" w:line="276" w:lineRule="auto"/>
        <w:jc w:val="both"/>
        <w:rPr>
          <w:rFonts w:ascii="Hurme Geometric Sans 4" w:hAnsi="Hurme Geometric Sans 4"/>
        </w:rPr>
      </w:pPr>
      <w:r w:rsidRPr="00F61920">
        <w:rPr>
          <w:rFonts w:ascii="Hurme Geometric Sans 4" w:hAnsi="Hurme Geometric Sans 4"/>
          <w:b/>
          <w:bCs/>
        </w:rPr>
        <w:t>Enfoque en Zonas de Atención Prioritarias</w:t>
      </w:r>
      <w:r w:rsidRPr="00F61920">
        <w:rPr>
          <w:rFonts w:ascii="Hurme Geometric Sans 4" w:hAnsi="Hurme Geometric Sans 4"/>
        </w:rPr>
        <w:t>: Los proyectos del FAISMUN están estratégicamente dirigidos a zonas que enfrentan mayores necesidades, lo que demuestra un enfoque adecuado en la asignación de recursos. Estas intervenciones se centran en las áreas con mayor carencia de infraestructura, contribuyendo a mejorar las condiciones de vida en las zonas más vulnerables.</w:t>
      </w:r>
    </w:p>
    <w:p w14:paraId="5E464544" w14:textId="638998B6" w:rsidR="00EC316B" w:rsidRPr="00F61920" w:rsidRDefault="00EC316B" w:rsidP="00EC316B">
      <w:pPr>
        <w:pStyle w:val="Prrafodelista"/>
        <w:numPr>
          <w:ilvl w:val="0"/>
          <w:numId w:val="66"/>
        </w:numPr>
        <w:spacing w:before="240" w:after="240" w:line="276" w:lineRule="auto"/>
        <w:jc w:val="both"/>
        <w:rPr>
          <w:rFonts w:ascii="Hurme Geometric Sans 4" w:hAnsi="Hurme Geometric Sans 4"/>
        </w:rPr>
      </w:pPr>
      <w:r w:rsidRPr="00F61920">
        <w:rPr>
          <w:rFonts w:ascii="Hurme Geometric Sans 4" w:hAnsi="Hurme Geometric Sans 4"/>
          <w:b/>
          <w:bCs/>
        </w:rPr>
        <w:lastRenderedPageBreak/>
        <w:t>Mejoras en infraestructura y servicios básicos</w:t>
      </w:r>
      <w:r w:rsidRPr="00F61920">
        <w:rPr>
          <w:rFonts w:ascii="Hurme Geometric Sans 4" w:hAnsi="Hurme Geometric Sans 4"/>
        </w:rPr>
        <w:t>: Las intervenciones realizadas han tenido un impacto directo en la mejora de los servicios básicos e infraestructura del municipio, como sistemas de agua, pavimentación y electrificación. Estas mejoras han elevado la calidad de vida de los habitantes, beneficiando indirectamente a toda la población.</w:t>
      </w:r>
    </w:p>
    <w:p w14:paraId="48DC39F6" w14:textId="0807C809" w:rsidR="00EC316B" w:rsidRPr="00F61920" w:rsidRDefault="00EC316B" w:rsidP="00EC316B">
      <w:pPr>
        <w:pStyle w:val="Prrafodelista"/>
        <w:numPr>
          <w:ilvl w:val="0"/>
          <w:numId w:val="66"/>
        </w:numPr>
        <w:spacing w:before="240" w:after="240" w:line="276" w:lineRule="auto"/>
        <w:jc w:val="both"/>
        <w:rPr>
          <w:rFonts w:ascii="Hurme Geometric Sans 4" w:hAnsi="Hurme Geometric Sans 4"/>
        </w:rPr>
      </w:pPr>
      <w:r w:rsidRPr="00F61920">
        <w:rPr>
          <w:rFonts w:ascii="Hurme Geometric Sans 4" w:hAnsi="Hurme Geometric Sans 4"/>
          <w:b/>
          <w:bCs/>
        </w:rPr>
        <w:t>Desafíos en la evaluación y seguimiento</w:t>
      </w:r>
      <w:r w:rsidRPr="00F61920">
        <w:rPr>
          <w:rFonts w:ascii="Hurme Geometric Sans 4" w:hAnsi="Hurme Geometric Sans 4"/>
        </w:rPr>
        <w:t>: Aunque se han logrado avances significativos, la falta de un sistema robusto de seguimiento y evaluación sigue representando un desafío. La ausencia de una matriz de indicadores adecuada y de un diagnóstico completo dificulta la medición precisa del impacto de los proyectos, por lo que es crucial mejorar las herramientas y métodos de evaluación para el futuro.</w:t>
      </w:r>
    </w:p>
    <w:p w14:paraId="2CAB995D" w14:textId="77777777" w:rsidR="00EC316B" w:rsidRPr="00F61920" w:rsidRDefault="00EC316B" w:rsidP="00EC316B">
      <w:pPr>
        <w:spacing w:before="240" w:after="240" w:line="276" w:lineRule="auto"/>
        <w:jc w:val="both"/>
        <w:rPr>
          <w:rFonts w:ascii="Calibri Light" w:eastAsiaTheme="majorEastAsia" w:hAnsi="Calibri Light" w:cstheme="majorBidi"/>
          <w:b/>
          <w:bCs/>
          <w:vanish/>
          <w:color w:val="000000" w:themeColor="text1"/>
          <w:sz w:val="28"/>
          <w:szCs w:val="32"/>
        </w:rPr>
      </w:pPr>
    </w:p>
    <w:p w14:paraId="31A529C5" w14:textId="77777777" w:rsidR="00A6311A" w:rsidRPr="00F61920" w:rsidRDefault="00A6311A" w:rsidP="00AE6F54">
      <w:pPr>
        <w:pStyle w:val="Prrafodelista"/>
        <w:keepNext/>
        <w:keepLines/>
        <w:numPr>
          <w:ilvl w:val="0"/>
          <w:numId w:val="29"/>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503" w:name="_Toc179881838"/>
      <w:bookmarkStart w:id="504" w:name="_Toc180582132"/>
      <w:bookmarkStart w:id="505" w:name="_Toc187348168"/>
      <w:bookmarkStart w:id="506" w:name="_Toc187348321"/>
      <w:bookmarkStart w:id="507" w:name="_Toc187350930"/>
      <w:bookmarkStart w:id="508" w:name="_Toc187352336"/>
      <w:bookmarkEnd w:id="503"/>
      <w:bookmarkEnd w:id="504"/>
      <w:bookmarkEnd w:id="505"/>
      <w:bookmarkEnd w:id="506"/>
      <w:bookmarkEnd w:id="507"/>
      <w:bookmarkEnd w:id="508"/>
    </w:p>
    <w:p w14:paraId="4356A96C" w14:textId="77777777" w:rsidR="00A6311A" w:rsidRPr="00F61920" w:rsidRDefault="00A6311A" w:rsidP="00AE6F54">
      <w:pPr>
        <w:pStyle w:val="Prrafodelista"/>
        <w:keepNext/>
        <w:keepLines/>
        <w:numPr>
          <w:ilvl w:val="0"/>
          <w:numId w:val="29"/>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509" w:name="_Toc179881839"/>
      <w:bookmarkStart w:id="510" w:name="_Toc180582133"/>
      <w:bookmarkStart w:id="511" w:name="_Toc187348169"/>
      <w:bookmarkStart w:id="512" w:name="_Toc187348322"/>
      <w:bookmarkStart w:id="513" w:name="_Toc187350931"/>
      <w:bookmarkStart w:id="514" w:name="_Toc187352337"/>
      <w:bookmarkEnd w:id="509"/>
      <w:bookmarkEnd w:id="510"/>
      <w:bookmarkEnd w:id="511"/>
      <w:bookmarkEnd w:id="512"/>
      <w:bookmarkEnd w:id="513"/>
      <w:bookmarkEnd w:id="514"/>
    </w:p>
    <w:p w14:paraId="3265FBBC" w14:textId="77777777" w:rsidR="00A6311A" w:rsidRPr="00F61920" w:rsidRDefault="00A6311A" w:rsidP="00AE6F54">
      <w:pPr>
        <w:pStyle w:val="Prrafodelista"/>
        <w:keepNext/>
        <w:keepLines/>
        <w:numPr>
          <w:ilvl w:val="0"/>
          <w:numId w:val="29"/>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515" w:name="_Toc179881840"/>
      <w:bookmarkStart w:id="516" w:name="_Toc180582134"/>
      <w:bookmarkStart w:id="517" w:name="_Toc187348170"/>
      <w:bookmarkStart w:id="518" w:name="_Toc187348323"/>
      <w:bookmarkStart w:id="519" w:name="_Toc187350932"/>
      <w:bookmarkStart w:id="520" w:name="_Toc187352338"/>
      <w:bookmarkEnd w:id="515"/>
      <w:bookmarkEnd w:id="516"/>
      <w:bookmarkEnd w:id="517"/>
      <w:bookmarkEnd w:id="518"/>
      <w:bookmarkEnd w:id="519"/>
      <w:bookmarkEnd w:id="520"/>
    </w:p>
    <w:p w14:paraId="2EA36F64" w14:textId="77777777" w:rsidR="00A6311A" w:rsidRPr="00F61920" w:rsidRDefault="00A6311A" w:rsidP="00AE6F54">
      <w:pPr>
        <w:pStyle w:val="Prrafodelista"/>
        <w:keepNext/>
        <w:keepLines/>
        <w:numPr>
          <w:ilvl w:val="0"/>
          <w:numId w:val="29"/>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521" w:name="_Toc179881841"/>
      <w:bookmarkStart w:id="522" w:name="_Toc180582135"/>
      <w:bookmarkStart w:id="523" w:name="_Toc187348171"/>
      <w:bookmarkStart w:id="524" w:name="_Toc187348324"/>
      <w:bookmarkStart w:id="525" w:name="_Toc187350933"/>
      <w:bookmarkStart w:id="526" w:name="_Toc187352339"/>
      <w:bookmarkEnd w:id="521"/>
      <w:bookmarkEnd w:id="522"/>
      <w:bookmarkEnd w:id="523"/>
      <w:bookmarkEnd w:id="524"/>
      <w:bookmarkEnd w:id="525"/>
      <w:bookmarkEnd w:id="526"/>
    </w:p>
    <w:p w14:paraId="2DB4EE3E" w14:textId="77777777" w:rsidR="00A6311A" w:rsidRPr="00F61920" w:rsidRDefault="00A6311A" w:rsidP="00AE6F54">
      <w:pPr>
        <w:pStyle w:val="Prrafodelista"/>
        <w:keepNext/>
        <w:keepLines/>
        <w:numPr>
          <w:ilvl w:val="0"/>
          <w:numId w:val="29"/>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527" w:name="_Toc179881842"/>
      <w:bookmarkStart w:id="528" w:name="_Toc180582136"/>
      <w:bookmarkStart w:id="529" w:name="_Toc187348172"/>
      <w:bookmarkStart w:id="530" w:name="_Toc187348325"/>
      <w:bookmarkStart w:id="531" w:name="_Toc187350934"/>
      <w:bookmarkStart w:id="532" w:name="_Toc187352340"/>
      <w:bookmarkEnd w:id="527"/>
      <w:bookmarkEnd w:id="528"/>
      <w:bookmarkEnd w:id="529"/>
      <w:bookmarkEnd w:id="530"/>
      <w:bookmarkEnd w:id="531"/>
      <w:bookmarkEnd w:id="532"/>
    </w:p>
    <w:p w14:paraId="43DB381D" w14:textId="77777777" w:rsidR="00A6311A" w:rsidRPr="00F61920" w:rsidRDefault="00A6311A" w:rsidP="00AE6F54">
      <w:pPr>
        <w:pStyle w:val="Prrafodelista"/>
        <w:keepNext/>
        <w:keepLines/>
        <w:numPr>
          <w:ilvl w:val="1"/>
          <w:numId w:val="29"/>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533" w:name="_Toc179881843"/>
      <w:bookmarkStart w:id="534" w:name="_Toc180582137"/>
      <w:bookmarkStart w:id="535" w:name="_Toc187348173"/>
      <w:bookmarkStart w:id="536" w:name="_Toc187348326"/>
      <w:bookmarkStart w:id="537" w:name="_Toc187350935"/>
      <w:bookmarkStart w:id="538" w:name="_Toc187352341"/>
      <w:bookmarkEnd w:id="533"/>
      <w:bookmarkEnd w:id="534"/>
      <w:bookmarkEnd w:id="535"/>
      <w:bookmarkEnd w:id="536"/>
      <w:bookmarkEnd w:id="537"/>
      <w:bookmarkEnd w:id="538"/>
    </w:p>
    <w:p w14:paraId="12D4A518" w14:textId="20BD7C55" w:rsidR="0063623E" w:rsidRPr="00F61920" w:rsidRDefault="0063623E" w:rsidP="00AE6F54">
      <w:pPr>
        <w:pStyle w:val="Ttulo2"/>
        <w:numPr>
          <w:ilvl w:val="1"/>
          <w:numId w:val="50"/>
        </w:numPr>
        <w:pBdr>
          <w:bottom w:val="single" w:sz="24" w:space="1" w:color="C00000"/>
        </w:pBdr>
        <w:spacing w:after="160" w:line="259" w:lineRule="auto"/>
      </w:pPr>
      <w:bookmarkStart w:id="539" w:name="_Toc187352342"/>
      <w:r w:rsidRPr="00F61920">
        <w:rPr>
          <w:bCs/>
        </w:rPr>
        <w:t>Fortalezas</w:t>
      </w:r>
      <w:bookmarkEnd w:id="539"/>
    </w:p>
    <w:p w14:paraId="32B274D8" w14:textId="77777777" w:rsidR="00EC316B" w:rsidRPr="00F61920" w:rsidRDefault="00EC316B" w:rsidP="00A6311A">
      <w:pPr>
        <w:spacing w:before="240" w:after="240" w:line="276" w:lineRule="auto"/>
        <w:jc w:val="both"/>
        <w:rPr>
          <w:rFonts w:ascii="Hurme Geometric Sans 4" w:hAnsi="Hurme Geometric Sans 4"/>
        </w:rPr>
      </w:pPr>
      <w:r w:rsidRPr="00F61920">
        <w:rPr>
          <w:rFonts w:ascii="Hurme Geometric Sans 4" w:hAnsi="Hurme Geometric Sans 4"/>
        </w:rPr>
        <w:t xml:space="preserve">El </w:t>
      </w:r>
      <w:r w:rsidRPr="00F61920">
        <w:rPr>
          <w:rFonts w:ascii="Hurme Geometric Sans 4" w:hAnsi="Hurme Geometric Sans 4"/>
          <w:b/>
          <w:bCs/>
        </w:rPr>
        <w:t>FAISMUN</w:t>
      </w:r>
      <w:r w:rsidRPr="00F61920">
        <w:rPr>
          <w:rFonts w:ascii="Hurme Geometric Sans 4" w:hAnsi="Hurme Geometric Sans 4"/>
        </w:rPr>
        <w:t xml:space="preserve"> (Fondo de Aportaciones para la Infraestructura Social Municipal) ha jugado un papel crucial en el desarrollo de la infraestructura básica del municipio de Campeche, contribuyendo de manera significativa a la mejora de servicios esenciales para la población. </w:t>
      </w:r>
    </w:p>
    <w:p w14:paraId="1BFF66D9" w14:textId="5020A57C" w:rsidR="00A6311A" w:rsidRPr="00F61920" w:rsidRDefault="00EC316B" w:rsidP="00FF08E0">
      <w:pPr>
        <w:spacing w:before="240" w:after="240" w:line="276" w:lineRule="auto"/>
        <w:jc w:val="both"/>
        <w:rPr>
          <w:rFonts w:ascii="Hurme Geometric Sans 4" w:hAnsi="Hurme Geometric Sans 4"/>
        </w:rPr>
      </w:pPr>
      <w:r w:rsidRPr="00F61920">
        <w:rPr>
          <w:rFonts w:ascii="Hurme Geometric Sans 4" w:hAnsi="Hurme Geometric Sans 4"/>
        </w:rPr>
        <w:t xml:space="preserve">A través de este fondo, se han ejecutado diversos proyectos que han impactado positivamente en áreas como el agua potable, el saneamiento, la pavimentación y la electrificación. A pesar de los retos inherentes a su gestión, el FAISMUN ha logrado consolidarse como una herramienta clave para atender las necesidades más apremiantes de la población, especialmente en áreas vulnerables y con mayores carencias de infraestructura. Las fortalezas del FAISMUN son evidentes en su capacidad de adaptación a las necesidades del municipio y en la eficiencia con la que se gestionan </w:t>
      </w:r>
      <w:r w:rsidRPr="00F61920">
        <w:rPr>
          <w:rFonts w:ascii="Hurme Geometric Sans 4" w:hAnsi="Hurme Geometric Sans 4"/>
        </w:rPr>
        <w:lastRenderedPageBreak/>
        <w:t>los recursos para ejecutar proyectos de alto impacto socia</w:t>
      </w:r>
      <w:r w:rsidR="00FF08E0" w:rsidRPr="00F61920">
        <w:rPr>
          <w:rFonts w:ascii="Hurme Geometric Sans 4" w:hAnsi="Hurme Geometric Sans 4"/>
        </w:rPr>
        <w:t>l por lo que podemos denotar lo siguiente:</w:t>
      </w:r>
    </w:p>
    <w:p w14:paraId="103B996D" w14:textId="1FDCEBAE" w:rsidR="00FF08E0" w:rsidRPr="00FF08E0" w:rsidRDefault="00FF08E0" w:rsidP="00FF08E0">
      <w:pPr>
        <w:numPr>
          <w:ilvl w:val="0"/>
          <w:numId w:val="67"/>
        </w:numPr>
        <w:spacing w:before="240" w:after="240" w:line="276" w:lineRule="auto"/>
        <w:jc w:val="both"/>
        <w:rPr>
          <w:rFonts w:ascii="Hurme Geometric Sans 4" w:hAnsi="Hurme Geometric Sans 4"/>
        </w:rPr>
      </w:pPr>
      <w:r w:rsidRPr="00FF08E0">
        <w:rPr>
          <w:rFonts w:ascii="Hurme Geometric Sans 4" w:hAnsi="Hurme Geometric Sans 4"/>
          <w:b/>
          <w:bCs/>
        </w:rPr>
        <w:t xml:space="preserve">Asignación de </w:t>
      </w:r>
      <w:r w:rsidRPr="00F61920">
        <w:rPr>
          <w:rFonts w:ascii="Hurme Geometric Sans 4" w:hAnsi="Hurme Geometric Sans 4"/>
          <w:b/>
          <w:bCs/>
        </w:rPr>
        <w:t>r</w:t>
      </w:r>
      <w:r w:rsidRPr="00FF08E0">
        <w:rPr>
          <w:rFonts w:ascii="Hurme Geometric Sans 4" w:hAnsi="Hurme Geometric Sans 4"/>
          <w:b/>
          <w:bCs/>
        </w:rPr>
        <w:t xml:space="preserve">ecursos </w:t>
      </w:r>
      <w:r w:rsidRPr="00F61920">
        <w:rPr>
          <w:rFonts w:ascii="Hurme Geometric Sans 4" w:hAnsi="Hurme Geometric Sans 4"/>
          <w:b/>
          <w:bCs/>
        </w:rPr>
        <w:t>f</w:t>
      </w:r>
      <w:r w:rsidRPr="00FF08E0">
        <w:rPr>
          <w:rFonts w:ascii="Hurme Geometric Sans 4" w:hAnsi="Hurme Geometric Sans 4"/>
          <w:b/>
          <w:bCs/>
        </w:rPr>
        <w:t xml:space="preserve">ederales </w:t>
      </w:r>
      <w:r w:rsidRPr="00F61920">
        <w:rPr>
          <w:rFonts w:ascii="Hurme Geometric Sans 4" w:hAnsi="Hurme Geometric Sans 4"/>
          <w:b/>
          <w:bCs/>
        </w:rPr>
        <w:t>s</w:t>
      </w:r>
      <w:r w:rsidRPr="00FF08E0">
        <w:rPr>
          <w:rFonts w:ascii="Hurme Geometric Sans 4" w:hAnsi="Hurme Geometric Sans 4"/>
          <w:b/>
          <w:bCs/>
        </w:rPr>
        <w:t>ostenida</w:t>
      </w:r>
      <w:r w:rsidRPr="00FF08E0">
        <w:rPr>
          <w:rFonts w:ascii="Hurme Geometric Sans 4" w:hAnsi="Hurme Geometric Sans 4"/>
        </w:rPr>
        <w:t xml:space="preserve">: El </w:t>
      </w:r>
      <w:r w:rsidR="00EF4AD2" w:rsidRPr="00F61920">
        <w:rPr>
          <w:rFonts w:ascii="Hurme Geometric Sans 4" w:hAnsi="Hurme Geometric Sans 4"/>
        </w:rPr>
        <w:t>FAISMUN</w:t>
      </w:r>
      <w:r w:rsidRPr="00FF08E0">
        <w:rPr>
          <w:rFonts w:ascii="Hurme Geometric Sans 4" w:hAnsi="Hurme Geometric Sans 4"/>
        </w:rPr>
        <w:t xml:space="preserve"> ha logrado asegurar una asignación constante y creciente de recursos federales, lo cual refleja el compromiso del gobierno con el desarrollo de las infraestructuras municipales. Esta fuente de financiamiento proporciona estabilidad a largo plazo para ejecutar proyectos claves en diversas áreas del municipio.</w:t>
      </w:r>
    </w:p>
    <w:p w14:paraId="5979AD35" w14:textId="09696973" w:rsidR="00FF08E0" w:rsidRPr="00FF08E0" w:rsidRDefault="00FF08E0" w:rsidP="00FF08E0">
      <w:pPr>
        <w:numPr>
          <w:ilvl w:val="0"/>
          <w:numId w:val="67"/>
        </w:numPr>
        <w:spacing w:before="240" w:after="240" w:line="276" w:lineRule="auto"/>
        <w:jc w:val="both"/>
        <w:rPr>
          <w:rFonts w:ascii="Hurme Geometric Sans 4" w:hAnsi="Hurme Geometric Sans 4"/>
        </w:rPr>
      </w:pPr>
      <w:r w:rsidRPr="00FF08E0">
        <w:rPr>
          <w:rFonts w:ascii="Hurme Geometric Sans 4" w:hAnsi="Hurme Geometric Sans 4"/>
          <w:b/>
          <w:bCs/>
        </w:rPr>
        <w:t xml:space="preserve">Estrategia de </w:t>
      </w:r>
      <w:r w:rsidRPr="00F61920">
        <w:rPr>
          <w:rFonts w:ascii="Hurme Geometric Sans 4" w:hAnsi="Hurme Geometric Sans 4"/>
          <w:b/>
          <w:bCs/>
        </w:rPr>
        <w:t>e</w:t>
      </w:r>
      <w:r w:rsidRPr="00FF08E0">
        <w:rPr>
          <w:rFonts w:ascii="Hurme Geometric Sans 4" w:hAnsi="Hurme Geometric Sans 4"/>
          <w:b/>
          <w:bCs/>
        </w:rPr>
        <w:t>jecución</w:t>
      </w:r>
      <w:r w:rsidRPr="00F61920">
        <w:rPr>
          <w:rFonts w:ascii="Hurme Geometric Sans 4" w:hAnsi="Hurme Geometric Sans 4"/>
          <w:b/>
          <w:bCs/>
        </w:rPr>
        <w:t xml:space="preserve"> i</w:t>
      </w:r>
      <w:r w:rsidRPr="00FF08E0">
        <w:rPr>
          <w:rFonts w:ascii="Hurme Geometric Sans 4" w:hAnsi="Hurme Geometric Sans 4"/>
          <w:b/>
          <w:bCs/>
        </w:rPr>
        <w:t xml:space="preserve">ntegral de </w:t>
      </w:r>
      <w:r w:rsidRPr="00F61920">
        <w:rPr>
          <w:rFonts w:ascii="Hurme Geometric Sans 4" w:hAnsi="Hurme Geometric Sans 4"/>
          <w:b/>
          <w:bCs/>
        </w:rPr>
        <w:t>p</w:t>
      </w:r>
      <w:r w:rsidRPr="00FF08E0">
        <w:rPr>
          <w:rFonts w:ascii="Hurme Geometric Sans 4" w:hAnsi="Hurme Geometric Sans 4"/>
          <w:b/>
          <w:bCs/>
        </w:rPr>
        <w:t>royectos</w:t>
      </w:r>
      <w:r w:rsidRPr="00FF08E0">
        <w:rPr>
          <w:rFonts w:ascii="Hurme Geometric Sans 4" w:hAnsi="Hurme Geometric Sans 4"/>
        </w:rPr>
        <w:t>: El programa ha sido eficiente en la implementación de proyectos de infraestructura básica, como la rehabilitación de redes de agua, pavimentación de calles y mejora del alumbrado público, lo que genera beneficios directos e indirectos para la población de distintas zonas del municipio, contribuyendo al desarrollo urbano y rural.</w:t>
      </w:r>
    </w:p>
    <w:p w14:paraId="2BF6B674" w14:textId="4CFE4886" w:rsidR="00FF08E0" w:rsidRPr="00FF08E0" w:rsidRDefault="00FF08E0" w:rsidP="00FF08E0">
      <w:pPr>
        <w:numPr>
          <w:ilvl w:val="0"/>
          <w:numId w:val="67"/>
        </w:numPr>
        <w:spacing w:before="240" w:after="240" w:line="276" w:lineRule="auto"/>
        <w:jc w:val="both"/>
        <w:rPr>
          <w:rFonts w:ascii="Hurme Geometric Sans 4" w:hAnsi="Hurme Geometric Sans 4"/>
        </w:rPr>
      </w:pPr>
      <w:r w:rsidRPr="00FF08E0">
        <w:rPr>
          <w:rFonts w:ascii="Hurme Geometric Sans 4" w:hAnsi="Hurme Geometric Sans 4"/>
          <w:b/>
          <w:bCs/>
        </w:rPr>
        <w:t xml:space="preserve">Impacto </w:t>
      </w:r>
      <w:r w:rsidR="00EF4AD2" w:rsidRPr="00F61920">
        <w:rPr>
          <w:rFonts w:ascii="Hurme Geometric Sans 4" w:hAnsi="Hurme Geometric Sans 4"/>
          <w:b/>
          <w:bCs/>
        </w:rPr>
        <w:t>a</w:t>
      </w:r>
      <w:r w:rsidRPr="00FF08E0">
        <w:rPr>
          <w:rFonts w:ascii="Hurme Geometric Sans 4" w:hAnsi="Hurme Geometric Sans 4"/>
          <w:b/>
          <w:bCs/>
        </w:rPr>
        <w:t xml:space="preserve">mplio en la </w:t>
      </w:r>
      <w:r w:rsidR="00EF4AD2" w:rsidRPr="00F61920">
        <w:rPr>
          <w:rFonts w:ascii="Hurme Geometric Sans 4" w:hAnsi="Hurme Geometric Sans 4"/>
          <w:b/>
          <w:bCs/>
        </w:rPr>
        <w:t>i</w:t>
      </w:r>
      <w:r w:rsidRPr="00FF08E0">
        <w:rPr>
          <w:rFonts w:ascii="Hurme Geometric Sans 4" w:hAnsi="Hurme Geometric Sans 4"/>
          <w:b/>
          <w:bCs/>
        </w:rPr>
        <w:t xml:space="preserve">nfraestructura </w:t>
      </w:r>
      <w:r w:rsidR="00EF4AD2" w:rsidRPr="00F61920">
        <w:rPr>
          <w:rFonts w:ascii="Hurme Geometric Sans 4" w:hAnsi="Hurme Geometric Sans 4"/>
          <w:b/>
          <w:bCs/>
        </w:rPr>
        <w:t>m</w:t>
      </w:r>
      <w:r w:rsidRPr="00FF08E0">
        <w:rPr>
          <w:rFonts w:ascii="Hurme Geometric Sans 4" w:hAnsi="Hurme Geometric Sans 4"/>
          <w:b/>
          <w:bCs/>
        </w:rPr>
        <w:t>unicipal</w:t>
      </w:r>
      <w:r w:rsidRPr="00FF08E0">
        <w:rPr>
          <w:rFonts w:ascii="Hurme Geometric Sans 4" w:hAnsi="Hurme Geometric Sans 4"/>
        </w:rPr>
        <w:t xml:space="preserve">: Los proyectos ejecutados bajo el </w:t>
      </w:r>
      <w:r w:rsidR="00EF4AD2" w:rsidRPr="00F61920">
        <w:rPr>
          <w:rFonts w:ascii="Hurme Geometric Sans 4" w:hAnsi="Hurme Geometric Sans 4"/>
        </w:rPr>
        <w:t>FAISMUN</w:t>
      </w:r>
      <w:r w:rsidR="00EF4AD2" w:rsidRPr="00FF08E0">
        <w:rPr>
          <w:rFonts w:ascii="Hurme Geometric Sans 4" w:hAnsi="Hurme Geometric Sans 4"/>
        </w:rPr>
        <w:t xml:space="preserve"> </w:t>
      </w:r>
      <w:r w:rsidRPr="00FF08E0">
        <w:rPr>
          <w:rFonts w:ascii="Hurme Geometric Sans 4" w:hAnsi="Hurme Geometric Sans 4"/>
        </w:rPr>
        <w:t>no solo mejoran las condiciones de vida de los beneficiarios directos, sino que tienen un efecto multiplicador sobre la infraestructura local. Esto beneficia a todos los habitantes del municipio, mejorando la calidad de vida y favoreciendo la competitividad de la ciudad en términos de servicios básicos.</w:t>
      </w:r>
    </w:p>
    <w:p w14:paraId="32C23EB5" w14:textId="4E6AE7A5" w:rsidR="00FF08E0" w:rsidRPr="00FF08E0" w:rsidRDefault="00FF08E0" w:rsidP="00FF08E0">
      <w:pPr>
        <w:numPr>
          <w:ilvl w:val="0"/>
          <w:numId w:val="67"/>
        </w:numPr>
        <w:spacing w:before="240" w:after="240" w:line="276" w:lineRule="auto"/>
        <w:jc w:val="both"/>
        <w:rPr>
          <w:rFonts w:ascii="Hurme Geometric Sans 4" w:hAnsi="Hurme Geometric Sans 4"/>
        </w:rPr>
      </w:pPr>
      <w:r w:rsidRPr="00FF08E0">
        <w:rPr>
          <w:rFonts w:ascii="Hurme Geometric Sans 4" w:hAnsi="Hurme Geometric Sans 4"/>
          <w:b/>
          <w:bCs/>
        </w:rPr>
        <w:t xml:space="preserve">Cumplimiento de los </w:t>
      </w:r>
      <w:r w:rsidR="00EF4AD2" w:rsidRPr="00F61920">
        <w:rPr>
          <w:rFonts w:ascii="Hurme Geometric Sans 4" w:hAnsi="Hurme Geometric Sans 4"/>
          <w:b/>
          <w:bCs/>
        </w:rPr>
        <w:t>o</w:t>
      </w:r>
      <w:r w:rsidRPr="00FF08E0">
        <w:rPr>
          <w:rFonts w:ascii="Hurme Geometric Sans 4" w:hAnsi="Hurme Geometric Sans 4"/>
          <w:b/>
          <w:bCs/>
        </w:rPr>
        <w:t xml:space="preserve">bjetivos </w:t>
      </w:r>
      <w:r w:rsidR="00EF4AD2" w:rsidRPr="00F61920">
        <w:rPr>
          <w:rFonts w:ascii="Hurme Geometric Sans 4" w:hAnsi="Hurme Geometric Sans 4"/>
          <w:b/>
          <w:bCs/>
        </w:rPr>
        <w:t>e</w:t>
      </w:r>
      <w:r w:rsidRPr="00FF08E0">
        <w:rPr>
          <w:rFonts w:ascii="Hurme Geometric Sans 4" w:hAnsi="Hurme Geometric Sans 4"/>
          <w:b/>
          <w:bCs/>
        </w:rPr>
        <w:t>stablecidos</w:t>
      </w:r>
      <w:r w:rsidRPr="00FF08E0">
        <w:rPr>
          <w:rFonts w:ascii="Hurme Geometric Sans 4" w:hAnsi="Hurme Geometric Sans 4"/>
        </w:rPr>
        <w:t xml:space="preserve">: A pesar de algunas limitaciones en la medición de impactos, el </w:t>
      </w:r>
      <w:r w:rsidR="00EF4AD2" w:rsidRPr="00F61920">
        <w:rPr>
          <w:rFonts w:ascii="Hurme Geometric Sans 4" w:hAnsi="Hurme Geometric Sans 4"/>
        </w:rPr>
        <w:t>FAISMUN</w:t>
      </w:r>
      <w:r w:rsidRPr="00FF08E0">
        <w:rPr>
          <w:rFonts w:ascii="Hurme Geometric Sans 4" w:hAnsi="Hurme Geometric Sans 4"/>
        </w:rPr>
        <w:t xml:space="preserve"> ha logrado cumplir con los objetivos establecidos para la mayoría de sus proyectos. La ejecución de obras clave refleja el </w:t>
      </w:r>
      <w:r w:rsidRPr="00FF08E0">
        <w:rPr>
          <w:rFonts w:ascii="Hurme Geometric Sans 4" w:hAnsi="Hurme Geometric Sans 4"/>
        </w:rPr>
        <w:lastRenderedPageBreak/>
        <w:t>compromiso con la infraestructura pública y la satisfacción de las necesidades básicas de la población.</w:t>
      </w:r>
    </w:p>
    <w:p w14:paraId="60EC72EE" w14:textId="52D6EFA4" w:rsidR="00FF08E0" w:rsidRPr="00FF08E0" w:rsidRDefault="00FF08E0" w:rsidP="00FF08E0">
      <w:pPr>
        <w:numPr>
          <w:ilvl w:val="0"/>
          <w:numId w:val="67"/>
        </w:numPr>
        <w:spacing w:before="240" w:after="240" w:line="276" w:lineRule="auto"/>
        <w:jc w:val="both"/>
        <w:rPr>
          <w:rFonts w:ascii="Hurme Geometric Sans 4" w:hAnsi="Hurme Geometric Sans 4"/>
        </w:rPr>
      </w:pPr>
      <w:r w:rsidRPr="00FF08E0">
        <w:rPr>
          <w:rFonts w:ascii="Hurme Geometric Sans 4" w:hAnsi="Hurme Geometric Sans 4"/>
          <w:b/>
          <w:bCs/>
        </w:rPr>
        <w:t xml:space="preserve">Alineación con </w:t>
      </w:r>
      <w:r w:rsidR="00EF4AD2" w:rsidRPr="00F61920">
        <w:rPr>
          <w:rFonts w:ascii="Hurme Geometric Sans 4" w:hAnsi="Hurme Geometric Sans 4"/>
          <w:b/>
          <w:bCs/>
        </w:rPr>
        <w:t>p</w:t>
      </w:r>
      <w:r w:rsidRPr="00FF08E0">
        <w:rPr>
          <w:rFonts w:ascii="Hurme Geometric Sans 4" w:hAnsi="Hurme Geometric Sans 4"/>
          <w:b/>
          <w:bCs/>
        </w:rPr>
        <w:t xml:space="preserve">rioridades </w:t>
      </w:r>
      <w:r w:rsidR="00EF4AD2" w:rsidRPr="00F61920">
        <w:rPr>
          <w:rFonts w:ascii="Hurme Geometric Sans 4" w:hAnsi="Hurme Geometric Sans 4"/>
          <w:b/>
          <w:bCs/>
        </w:rPr>
        <w:t>f</w:t>
      </w:r>
      <w:r w:rsidRPr="00FF08E0">
        <w:rPr>
          <w:rFonts w:ascii="Hurme Geometric Sans 4" w:hAnsi="Hurme Geometric Sans 4"/>
          <w:b/>
          <w:bCs/>
        </w:rPr>
        <w:t xml:space="preserve">ederales y </w:t>
      </w:r>
      <w:r w:rsidR="00EF4AD2" w:rsidRPr="00F61920">
        <w:rPr>
          <w:rFonts w:ascii="Hurme Geometric Sans 4" w:hAnsi="Hurme Geometric Sans 4"/>
          <w:b/>
          <w:bCs/>
        </w:rPr>
        <w:t>e</w:t>
      </w:r>
      <w:r w:rsidRPr="00FF08E0">
        <w:rPr>
          <w:rFonts w:ascii="Hurme Geometric Sans 4" w:hAnsi="Hurme Geometric Sans 4"/>
          <w:b/>
          <w:bCs/>
        </w:rPr>
        <w:t>statales</w:t>
      </w:r>
      <w:r w:rsidRPr="00FF08E0">
        <w:rPr>
          <w:rFonts w:ascii="Hurme Geometric Sans 4" w:hAnsi="Hurme Geometric Sans 4"/>
        </w:rPr>
        <w:t xml:space="preserve">: El </w:t>
      </w:r>
      <w:r w:rsidR="00EF4AD2" w:rsidRPr="00F61920">
        <w:rPr>
          <w:rFonts w:ascii="Hurme Geometric Sans 4" w:hAnsi="Hurme Geometric Sans 4"/>
        </w:rPr>
        <w:t>FAISMUN</w:t>
      </w:r>
      <w:r w:rsidRPr="00FF08E0">
        <w:rPr>
          <w:rFonts w:ascii="Hurme Geometric Sans 4" w:hAnsi="Hurme Geometric Sans 4"/>
        </w:rPr>
        <w:t xml:space="preserve"> mantiene una clara alineación con los objetivos y prioridades establecidos por el gobierno federal, lo que asegura que los recursos estén orientados a proyectos que responden a las necesidades más urgentes de la población y las políticas de desarrollo social y urbano.</w:t>
      </w:r>
    </w:p>
    <w:p w14:paraId="6A01F1BF" w14:textId="6513A551" w:rsidR="00FF08E0" w:rsidRPr="00FF08E0" w:rsidRDefault="00FF08E0" w:rsidP="00FF08E0">
      <w:pPr>
        <w:numPr>
          <w:ilvl w:val="0"/>
          <w:numId w:val="67"/>
        </w:numPr>
        <w:spacing w:before="240" w:after="240" w:line="276" w:lineRule="auto"/>
        <w:jc w:val="both"/>
        <w:rPr>
          <w:rFonts w:ascii="Hurme Geometric Sans 4" w:hAnsi="Hurme Geometric Sans 4"/>
        </w:rPr>
      </w:pPr>
      <w:r w:rsidRPr="00FF08E0">
        <w:rPr>
          <w:rFonts w:ascii="Hurme Geometric Sans 4" w:hAnsi="Hurme Geometric Sans 4"/>
          <w:b/>
          <w:bCs/>
        </w:rPr>
        <w:t xml:space="preserve">Capacidad de </w:t>
      </w:r>
      <w:r w:rsidR="00EF4AD2" w:rsidRPr="00F61920">
        <w:rPr>
          <w:rFonts w:ascii="Hurme Geometric Sans 4" w:hAnsi="Hurme Geometric Sans 4"/>
          <w:b/>
          <w:bCs/>
        </w:rPr>
        <w:t>g</w:t>
      </w:r>
      <w:r w:rsidRPr="00FF08E0">
        <w:rPr>
          <w:rFonts w:ascii="Hurme Geometric Sans 4" w:hAnsi="Hurme Geometric Sans 4"/>
          <w:b/>
          <w:bCs/>
        </w:rPr>
        <w:t xml:space="preserve">estión en la </w:t>
      </w:r>
      <w:r w:rsidR="00EF4AD2" w:rsidRPr="00F61920">
        <w:rPr>
          <w:rFonts w:ascii="Hurme Geometric Sans 4" w:hAnsi="Hurme Geometric Sans 4"/>
          <w:b/>
          <w:bCs/>
        </w:rPr>
        <w:t>a</w:t>
      </w:r>
      <w:r w:rsidRPr="00FF08E0">
        <w:rPr>
          <w:rFonts w:ascii="Hurme Geometric Sans 4" w:hAnsi="Hurme Geometric Sans 4"/>
          <w:b/>
          <w:bCs/>
        </w:rPr>
        <w:t xml:space="preserve">dministración de </w:t>
      </w:r>
      <w:r w:rsidR="00EF4AD2" w:rsidRPr="00F61920">
        <w:rPr>
          <w:rFonts w:ascii="Hurme Geometric Sans 4" w:hAnsi="Hurme Geometric Sans 4"/>
          <w:b/>
          <w:bCs/>
        </w:rPr>
        <w:t>r</w:t>
      </w:r>
      <w:r w:rsidRPr="00FF08E0">
        <w:rPr>
          <w:rFonts w:ascii="Hurme Geometric Sans 4" w:hAnsi="Hurme Geometric Sans 4"/>
          <w:b/>
          <w:bCs/>
        </w:rPr>
        <w:t>ecursos</w:t>
      </w:r>
      <w:r w:rsidRPr="00FF08E0">
        <w:rPr>
          <w:rFonts w:ascii="Hurme Geometric Sans 4" w:hAnsi="Hurme Geometric Sans 4"/>
        </w:rPr>
        <w:t xml:space="preserve">: A pesar de las limitaciones en la diversificación de ingresos, la gestión de los recursos asignados a través del </w:t>
      </w:r>
      <w:r w:rsidR="00EF4AD2" w:rsidRPr="00F61920">
        <w:rPr>
          <w:rFonts w:ascii="Hurme Geometric Sans 4" w:hAnsi="Hurme Geometric Sans 4"/>
        </w:rPr>
        <w:t>FAISMUN</w:t>
      </w:r>
      <w:r w:rsidRPr="00FF08E0">
        <w:rPr>
          <w:rFonts w:ascii="Hurme Geometric Sans 4" w:hAnsi="Hurme Geometric Sans 4"/>
        </w:rPr>
        <w:t xml:space="preserve"> ha demostrado ser eficiente. Esto ha permitido una correcta ejecución de los fondos, garantizando la implementación de proyectos que impactan positivamente a las comunidades locales.</w:t>
      </w:r>
    </w:p>
    <w:p w14:paraId="67A40BB2" w14:textId="2CBBDF51" w:rsidR="00FF08E0" w:rsidRPr="00FF08E0" w:rsidRDefault="00FF08E0" w:rsidP="00FF08E0">
      <w:pPr>
        <w:numPr>
          <w:ilvl w:val="0"/>
          <w:numId w:val="67"/>
        </w:numPr>
        <w:spacing w:before="240" w:after="240" w:line="276" w:lineRule="auto"/>
        <w:jc w:val="both"/>
        <w:rPr>
          <w:rFonts w:ascii="Hurme Geometric Sans 4" w:hAnsi="Hurme Geometric Sans 4"/>
        </w:rPr>
      </w:pPr>
      <w:r w:rsidRPr="00FF08E0">
        <w:rPr>
          <w:rFonts w:ascii="Hurme Geometric Sans 4" w:hAnsi="Hurme Geometric Sans 4"/>
          <w:b/>
          <w:bCs/>
        </w:rPr>
        <w:t xml:space="preserve">Flexibilidad en la </w:t>
      </w:r>
      <w:r w:rsidR="00EF4AD2" w:rsidRPr="00F61920">
        <w:rPr>
          <w:rFonts w:ascii="Hurme Geometric Sans 4" w:hAnsi="Hurme Geometric Sans 4"/>
          <w:b/>
          <w:bCs/>
        </w:rPr>
        <w:t>a</w:t>
      </w:r>
      <w:r w:rsidRPr="00FF08E0">
        <w:rPr>
          <w:rFonts w:ascii="Hurme Geometric Sans 4" w:hAnsi="Hurme Geometric Sans 4"/>
          <w:b/>
          <w:bCs/>
        </w:rPr>
        <w:t xml:space="preserve">signación de </w:t>
      </w:r>
      <w:r w:rsidR="00EF4AD2" w:rsidRPr="00F61920">
        <w:rPr>
          <w:rFonts w:ascii="Hurme Geometric Sans 4" w:hAnsi="Hurme Geometric Sans 4"/>
          <w:b/>
          <w:bCs/>
        </w:rPr>
        <w:t>f</w:t>
      </w:r>
      <w:r w:rsidRPr="00FF08E0">
        <w:rPr>
          <w:rFonts w:ascii="Hurme Geometric Sans 4" w:hAnsi="Hurme Geometric Sans 4"/>
          <w:b/>
          <w:bCs/>
        </w:rPr>
        <w:t>ondos</w:t>
      </w:r>
      <w:r w:rsidRPr="00FF08E0">
        <w:rPr>
          <w:rFonts w:ascii="Hurme Geometric Sans 4" w:hAnsi="Hurme Geometric Sans 4"/>
        </w:rPr>
        <w:t xml:space="preserve">: El </w:t>
      </w:r>
      <w:r w:rsidR="00EF4AD2" w:rsidRPr="00F61920">
        <w:rPr>
          <w:rFonts w:ascii="Hurme Geometric Sans 4" w:hAnsi="Hurme Geometric Sans 4"/>
        </w:rPr>
        <w:t>FAISMUN</w:t>
      </w:r>
      <w:r w:rsidRPr="00FF08E0">
        <w:rPr>
          <w:rFonts w:ascii="Hurme Geometric Sans 4" w:hAnsi="Hurme Geometric Sans 4"/>
        </w:rPr>
        <w:t xml:space="preserve"> tiene la capacidad de ajustar sus recursos a diferentes tipos de proyectos según las necesidades emergentes del municipio. Esta flexibilidad facilita la adaptación del programa a las cambiantes demandas de la infraestructura local.</w:t>
      </w:r>
    </w:p>
    <w:p w14:paraId="6808569B" w14:textId="2C5C4B3B" w:rsidR="00FF08E0" w:rsidRPr="00F61920" w:rsidRDefault="00FF08E0" w:rsidP="00663841">
      <w:pPr>
        <w:numPr>
          <w:ilvl w:val="0"/>
          <w:numId w:val="67"/>
        </w:numPr>
        <w:spacing w:before="240" w:after="240" w:line="276" w:lineRule="auto"/>
        <w:jc w:val="both"/>
        <w:rPr>
          <w:rFonts w:ascii="Hurme Geometric Sans 4" w:hAnsi="Hurme Geometric Sans 4"/>
        </w:rPr>
      </w:pPr>
      <w:r w:rsidRPr="00FF08E0">
        <w:rPr>
          <w:rFonts w:ascii="Hurme Geometric Sans 4" w:hAnsi="Hurme Geometric Sans 4"/>
          <w:b/>
          <w:bCs/>
        </w:rPr>
        <w:t xml:space="preserve">Generación de </w:t>
      </w:r>
      <w:r w:rsidR="00EF4AD2" w:rsidRPr="00F61920">
        <w:rPr>
          <w:rFonts w:ascii="Hurme Geometric Sans 4" w:hAnsi="Hurme Geometric Sans 4"/>
          <w:b/>
          <w:bCs/>
        </w:rPr>
        <w:t>v</w:t>
      </w:r>
      <w:r w:rsidRPr="00FF08E0">
        <w:rPr>
          <w:rFonts w:ascii="Hurme Geometric Sans 4" w:hAnsi="Hurme Geometric Sans 4"/>
          <w:b/>
          <w:bCs/>
        </w:rPr>
        <w:t xml:space="preserve">alor </w:t>
      </w:r>
      <w:r w:rsidR="00EF4AD2" w:rsidRPr="00F61920">
        <w:rPr>
          <w:rFonts w:ascii="Hurme Geometric Sans 4" w:hAnsi="Hurme Geometric Sans 4"/>
          <w:b/>
          <w:bCs/>
        </w:rPr>
        <w:t>s</w:t>
      </w:r>
      <w:r w:rsidRPr="00FF08E0">
        <w:rPr>
          <w:rFonts w:ascii="Hurme Geometric Sans 4" w:hAnsi="Hurme Geometric Sans 4"/>
          <w:b/>
          <w:bCs/>
        </w:rPr>
        <w:t xml:space="preserve">ocial en </w:t>
      </w:r>
      <w:r w:rsidR="00EF4AD2" w:rsidRPr="00F61920">
        <w:rPr>
          <w:rFonts w:ascii="Hurme Geometric Sans 4" w:hAnsi="Hurme Geometric Sans 4"/>
          <w:b/>
          <w:bCs/>
        </w:rPr>
        <w:t>z</w:t>
      </w:r>
      <w:r w:rsidRPr="00FF08E0">
        <w:rPr>
          <w:rFonts w:ascii="Hurme Geometric Sans 4" w:hAnsi="Hurme Geometric Sans 4"/>
          <w:b/>
          <w:bCs/>
        </w:rPr>
        <w:t xml:space="preserve">onas </w:t>
      </w:r>
      <w:r w:rsidR="00EF4AD2" w:rsidRPr="00F61920">
        <w:rPr>
          <w:rFonts w:ascii="Hurme Geometric Sans 4" w:hAnsi="Hurme Geometric Sans 4"/>
          <w:b/>
          <w:bCs/>
        </w:rPr>
        <w:t>v</w:t>
      </w:r>
      <w:r w:rsidRPr="00FF08E0">
        <w:rPr>
          <w:rFonts w:ascii="Hurme Geometric Sans 4" w:hAnsi="Hurme Geometric Sans 4"/>
          <w:b/>
          <w:bCs/>
        </w:rPr>
        <w:t>ulnerables</w:t>
      </w:r>
      <w:r w:rsidRPr="00FF08E0">
        <w:rPr>
          <w:rFonts w:ascii="Hurme Geometric Sans 4" w:hAnsi="Hurme Geometric Sans 4"/>
        </w:rPr>
        <w:t>: A través de la implementación de proyectos en zonas</w:t>
      </w:r>
      <w:r w:rsidR="00EF4AD2" w:rsidRPr="00F61920">
        <w:rPr>
          <w:rFonts w:ascii="Hurme Geometric Sans 4" w:hAnsi="Hurme Geometric Sans 4"/>
        </w:rPr>
        <w:t xml:space="preserve"> de atención</w:t>
      </w:r>
      <w:r w:rsidRPr="00FF08E0">
        <w:rPr>
          <w:rFonts w:ascii="Hurme Geometric Sans 4" w:hAnsi="Hurme Geometric Sans 4"/>
        </w:rPr>
        <w:t xml:space="preserve"> prioritarias, el </w:t>
      </w:r>
      <w:r w:rsidR="00EF4AD2" w:rsidRPr="00F61920">
        <w:rPr>
          <w:rFonts w:ascii="Hurme Geometric Sans 4" w:hAnsi="Hurme Geometric Sans 4"/>
        </w:rPr>
        <w:t>FAISMUN</w:t>
      </w:r>
      <w:r w:rsidRPr="00FF08E0">
        <w:rPr>
          <w:rFonts w:ascii="Hurme Geometric Sans 4" w:hAnsi="Hurme Geometric Sans 4"/>
        </w:rPr>
        <w:t xml:space="preserve"> ha logrado reducir las desigualdades en infraestructura y mejorar las condiciones de vida en áreas con carencias sociales. Esto refleja un enfoque de equidad en la distribución de los recursos.</w:t>
      </w:r>
    </w:p>
    <w:p w14:paraId="675A80C2" w14:textId="77777777" w:rsidR="00A6311A" w:rsidRPr="00F61920" w:rsidRDefault="00A6311A" w:rsidP="00AE6F54">
      <w:pPr>
        <w:pStyle w:val="Prrafodelista"/>
        <w:keepNext/>
        <w:keepLines/>
        <w:numPr>
          <w:ilvl w:val="0"/>
          <w:numId w:val="30"/>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540" w:name="_Toc187348175"/>
      <w:bookmarkStart w:id="541" w:name="_Toc187348328"/>
      <w:bookmarkStart w:id="542" w:name="_Toc187350937"/>
      <w:bookmarkStart w:id="543" w:name="_Toc187352343"/>
      <w:bookmarkEnd w:id="540"/>
      <w:bookmarkEnd w:id="541"/>
      <w:bookmarkEnd w:id="542"/>
      <w:bookmarkEnd w:id="543"/>
    </w:p>
    <w:p w14:paraId="2A5D006B" w14:textId="77777777" w:rsidR="00A6311A" w:rsidRPr="00F61920" w:rsidRDefault="00A6311A" w:rsidP="00AE6F54">
      <w:pPr>
        <w:pStyle w:val="Prrafodelista"/>
        <w:keepNext/>
        <w:keepLines/>
        <w:numPr>
          <w:ilvl w:val="0"/>
          <w:numId w:val="30"/>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544" w:name="_Toc179881846"/>
      <w:bookmarkStart w:id="545" w:name="_Toc180582140"/>
      <w:bookmarkStart w:id="546" w:name="_Toc187348176"/>
      <w:bookmarkStart w:id="547" w:name="_Toc187348329"/>
      <w:bookmarkStart w:id="548" w:name="_Toc187350938"/>
      <w:bookmarkStart w:id="549" w:name="_Toc187352344"/>
      <w:bookmarkEnd w:id="544"/>
      <w:bookmarkEnd w:id="545"/>
      <w:bookmarkEnd w:id="546"/>
      <w:bookmarkEnd w:id="547"/>
      <w:bookmarkEnd w:id="548"/>
      <w:bookmarkEnd w:id="549"/>
    </w:p>
    <w:p w14:paraId="25380B57" w14:textId="77777777" w:rsidR="00A6311A" w:rsidRPr="00F61920" w:rsidRDefault="00A6311A" w:rsidP="00AE6F54">
      <w:pPr>
        <w:pStyle w:val="Prrafodelista"/>
        <w:keepNext/>
        <w:keepLines/>
        <w:numPr>
          <w:ilvl w:val="0"/>
          <w:numId w:val="30"/>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550" w:name="_Toc179881847"/>
      <w:bookmarkStart w:id="551" w:name="_Toc180582141"/>
      <w:bookmarkStart w:id="552" w:name="_Toc187348177"/>
      <w:bookmarkStart w:id="553" w:name="_Toc187348330"/>
      <w:bookmarkStart w:id="554" w:name="_Toc187350939"/>
      <w:bookmarkStart w:id="555" w:name="_Toc187352345"/>
      <w:bookmarkEnd w:id="550"/>
      <w:bookmarkEnd w:id="551"/>
      <w:bookmarkEnd w:id="552"/>
      <w:bookmarkEnd w:id="553"/>
      <w:bookmarkEnd w:id="554"/>
      <w:bookmarkEnd w:id="555"/>
    </w:p>
    <w:p w14:paraId="18236EED" w14:textId="77777777" w:rsidR="00A6311A" w:rsidRPr="00F61920" w:rsidRDefault="00A6311A" w:rsidP="00AE6F54">
      <w:pPr>
        <w:pStyle w:val="Prrafodelista"/>
        <w:keepNext/>
        <w:keepLines/>
        <w:numPr>
          <w:ilvl w:val="0"/>
          <w:numId w:val="30"/>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556" w:name="_Toc179881848"/>
      <w:bookmarkStart w:id="557" w:name="_Toc180582142"/>
      <w:bookmarkStart w:id="558" w:name="_Toc187348178"/>
      <w:bookmarkStart w:id="559" w:name="_Toc187348331"/>
      <w:bookmarkStart w:id="560" w:name="_Toc187350940"/>
      <w:bookmarkStart w:id="561" w:name="_Toc187352346"/>
      <w:bookmarkEnd w:id="556"/>
      <w:bookmarkEnd w:id="557"/>
      <w:bookmarkEnd w:id="558"/>
      <w:bookmarkEnd w:id="559"/>
      <w:bookmarkEnd w:id="560"/>
      <w:bookmarkEnd w:id="561"/>
    </w:p>
    <w:p w14:paraId="54A11200" w14:textId="77777777" w:rsidR="00A6311A" w:rsidRPr="00F61920" w:rsidRDefault="00A6311A" w:rsidP="00AE6F54">
      <w:pPr>
        <w:pStyle w:val="Prrafodelista"/>
        <w:keepNext/>
        <w:keepLines/>
        <w:numPr>
          <w:ilvl w:val="0"/>
          <w:numId w:val="30"/>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562" w:name="_Toc179881849"/>
      <w:bookmarkStart w:id="563" w:name="_Toc180582143"/>
      <w:bookmarkStart w:id="564" w:name="_Toc187348179"/>
      <w:bookmarkStart w:id="565" w:name="_Toc187348332"/>
      <w:bookmarkStart w:id="566" w:name="_Toc187350941"/>
      <w:bookmarkStart w:id="567" w:name="_Toc187352347"/>
      <w:bookmarkEnd w:id="562"/>
      <w:bookmarkEnd w:id="563"/>
      <w:bookmarkEnd w:id="564"/>
      <w:bookmarkEnd w:id="565"/>
      <w:bookmarkEnd w:id="566"/>
      <w:bookmarkEnd w:id="567"/>
    </w:p>
    <w:p w14:paraId="23CEA9C2" w14:textId="77777777" w:rsidR="00A6311A" w:rsidRPr="00F61920" w:rsidRDefault="00A6311A" w:rsidP="00AE6F54">
      <w:pPr>
        <w:pStyle w:val="Prrafodelista"/>
        <w:keepNext/>
        <w:keepLines/>
        <w:numPr>
          <w:ilvl w:val="0"/>
          <w:numId w:val="30"/>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568" w:name="_Toc179881850"/>
      <w:bookmarkStart w:id="569" w:name="_Toc180582144"/>
      <w:bookmarkStart w:id="570" w:name="_Toc187348180"/>
      <w:bookmarkStart w:id="571" w:name="_Toc187348333"/>
      <w:bookmarkStart w:id="572" w:name="_Toc187350942"/>
      <w:bookmarkStart w:id="573" w:name="_Toc187352348"/>
      <w:bookmarkEnd w:id="568"/>
      <w:bookmarkEnd w:id="569"/>
      <w:bookmarkEnd w:id="570"/>
      <w:bookmarkEnd w:id="571"/>
      <w:bookmarkEnd w:id="572"/>
      <w:bookmarkEnd w:id="573"/>
    </w:p>
    <w:p w14:paraId="789FEAE3" w14:textId="77777777" w:rsidR="00A6311A" w:rsidRPr="00F61920" w:rsidRDefault="00A6311A" w:rsidP="00AE6F54">
      <w:pPr>
        <w:pStyle w:val="Prrafodelista"/>
        <w:keepNext/>
        <w:keepLines/>
        <w:numPr>
          <w:ilvl w:val="1"/>
          <w:numId w:val="30"/>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574" w:name="_Toc179881851"/>
      <w:bookmarkStart w:id="575" w:name="_Toc180582145"/>
      <w:bookmarkStart w:id="576" w:name="_Toc187348181"/>
      <w:bookmarkStart w:id="577" w:name="_Toc187348334"/>
      <w:bookmarkStart w:id="578" w:name="_Toc187350943"/>
      <w:bookmarkStart w:id="579" w:name="_Toc187352349"/>
      <w:bookmarkEnd w:id="574"/>
      <w:bookmarkEnd w:id="575"/>
      <w:bookmarkEnd w:id="576"/>
      <w:bookmarkEnd w:id="577"/>
      <w:bookmarkEnd w:id="578"/>
      <w:bookmarkEnd w:id="579"/>
    </w:p>
    <w:p w14:paraId="52D2CC78" w14:textId="77777777" w:rsidR="00A6311A" w:rsidRPr="00F61920" w:rsidRDefault="00A6311A" w:rsidP="00AE6F54">
      <w:pPr>
        <w:pStyle w:val="Prrafodelista"/>
        <w:keepNext/>
        <w:keepLines/>
        <w:numPr>
          <w:ilvl w:val="1"/>
          <w:numId w:val="30"/>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580" w:name="_Toc179881852"/>
      <w:bookmarkStart w:id="581" w:name="_Toc180582146"/>
      <w:bookmarkStart w:id="582" w:name="_Toc187348182"/>
      <w:bookmarkStart w:id="583" w:name="_Toc187348335"/>
      <w:bookmarkStart w:id="584" w:name="_Toc187350944"/>
      <w:bookmarkStart w:id="585" w:name="_Toc187352350"/>
      <w:bookmarkEnd w:id="580"/>
      <w:bookmarkEnd w:id="581"/>
      <w:bookmarkEnd w:id="582"/>
      <w:bookmarkEnd w:id="583"/>
      <w:bookmarkEnd w:id="584"/>
      <w:bookmarkEnd w:id="585"/>
    </w:p>
    <w:p w14:paraId="2237175D" w14:textId="4B152C52" w:rsidR="00FF2A90" w:rsidRPr="00F61920" w:rsidRDefault="00FF2A90" w:rsidP="00AE6F54">
      <w:pPr>
        <w:pStyle w:val="Ttulo2"/>
        <w:numPr>
          <w:ilvl w:val="1"/>
          <w:numId w:val="50"/>
        </w:numPr>
        <w:pBdr>
          <w:bottom w:val="single" w:sz="24" w:space="1" w:color="C00000"/>
        </w:pBdr>
        <w:spacing w:after="160" w:line="259" w:lineRule="auto"/>
      </w:pPr>
      <w:bookmarkStart w:id="586" w:name="_Toc187352351"/>
      <w:r w:rsidRPr="00F61920">
        <w:rPr>
          <w:bCs/>
        </w:rPr>
        <w:t>Retos y Recomendaciones</w:t>
      </w:r>
      <w:bookmarkEnd w:id="586"/>
    </w:p>
    <w:p w14:paraId="728C4785" w14:textId="270BBDA7" w:rsidR="00EF4AD2" w:rsidRPr="00F61920" w:rsidRDefault="00EF4AD2" w:rsidP="00EF4AD2">
      <w:pPr>
        <w:spacing w:before="240" w:line="276" w:lineRule="auto"/>
        <w:jc w:val="both"/>
        <w:rPr>
          <w:rFonts w:ascii="Hurme Geometric Sans 4" w:hAnsi="Hurme Geometric Sans 4"/>
          <w:b/>
          <w:bCs/>
        </w:rPr>
      </w:pPr>
      <w:r w:rsidRPr="00F61920">
        <w:rPr>
          <w:rFonts w:ascii="Hurme Geometric Sans 4" w:hAnsi="Hurme Geometric Sans 4"/>
          <w:b/>
          <w:bCs/>
        </w:rPr>
        <w:t>Retos</w:t>
      </w:r>
    </w:p>
    <w:p w14:paraId="193E42BC" w14:textId="77777777" w:rsidR="00EF4AD2" w:rsidRPr="00F61920" w:rsidRDefault="00EF4AD2" w:rsidP="00E62753">
      <w:pPr>
        <w:pStyle w:val="Prrafodelista"/>
        <w:numPr>
          <w:ilvl w:val="0"/>
          <w:numId w:val="68"/>
        </w:numPr>
        <w:spacing w:before="240" w:line="276" w:lineRule="auto"/>
        <w:jc w:val="both"/>
        <w:rPr>
          <w:rFonts w:ascii="Hurme Geometric Sans 4" w:hAnsi="Hurme Geometric Sans 4" w:cs="Times New Roman"/>
          <w:sz w:val="24"/>
          <w:szCs w:val="24"/>
          <w:lang w:val="es-MX" w:eastAsia="es-MX"/>
        </w:rPr>
      </w:pPr>
      <w:r w:rsidRPr="00F61920">
        <w:rPr>
          <w:rFonts w:ascii="Hurme Geometric Sans 4" w:hAnsi="Hurme Geometric Sans 4" w:cs="Times New Roman"/>
          <w:sz w:val="24"/>
          <w:szCs w:val="24"/>
          <w:lang w:val="es-MX" w:eastAsia="es-MX"/>
        </w:rPr>
        <w:t>Falta de información precisa sobre la población beneficiaria: La ausencia de un padrón claro de beneficiarios limita la capacidad para medir el impacto directo de los proyectos y dificultan la evaluación de la cobertura y eficacia de las obras.</w:t>
      </w:r>
    </w:p>
    <w:p w14:paraId="7500BECC" w14:textId="77777777" w:rsidR="00EF4AD2" w:rsidRPr="00F61920" w:rsidRDefault="00EF4AD2" w:rsidP="00181CD0">
      <w:pPr>
        <w:pStyle w:val="Prrafodelista"/>
        <w:numPr>
          <w:ilvl w:val="0"/>
          <w:numId w:val="68"/>
        </w:numPr>
        <w:spacing w:before="240" w:line="276" w:lineRule="auto"/>
        <w:jc w:val="both"/>
        <w:rPr>
          <w:rFonts w:ascii="Hurme Geometric Sans 4" w:hAnsi="Hurme Geometric Sans 4" w:cs="Times New Roman"/>
          <w:sz w:val="24"/>
          <w:szCs w:val="24"/>
          <w:lang w:val="es-MX" w:eastAsia="es-MX"/>
        </w:rPr>
      </w:pPr>
      <w:r w:rsidRPr="00F61920">
        <w:rPr>
          <w:rFonts w:ascii="Hurme Geometric Sans 4" w:hAnsi="Hurme Geometric Sans 4" w:cs="Times New Roman"/>
          <w:sz w:val="24"/>
          <w:szCs w:val="24"/>
          <w:lang w:val="es-MX" w:eastAsia="es-MX"/>
        </w:rPr>
        <w:t>Dependencia de recursos federales: Aunque el FAISMUN ha experimentado un incremento en los recursos federales, este sigue siendo dependiente de las asignaciones gubernamentales, lo que implica una vulnerabilidad a posibles recortes o cambios en la política pública.</w:t>
      </w:r>
    </w:p>
    <w:p w14:paraId="32FDAE3B" w14:textId="77777777" w:rsidR="00EF4AD2" w:rsidRPr="00F61920" w:rsidRDefault="00EF4AD2" w:rsidP="00EF4AD2">
      <w:pPr>
        <w:pStyle w:val="Prrafodelista"/>
        <w:numPr>
          <w:ilvl w:val="0"/>
          <w:numId w:val="68"/>
        </w:numPr>
        <w:spacing w:before="240" w:line="276" w:lineRule="auto"/>
        <w:jc w:val="both"/>
        <w:rPr>
          <w:rFonts w:ascii="Hurme Geometric Sans 4" w:hAnsi="Hurme Geometric Sans 4" w:cs="Times New Roman"/>
          <w:sz w:val="24"/>
          <w:szCs w:val="24"/>
          <w:lang w:val="es-MX" w:eastAsia="es-MX"/>
        </w:rPr>
      </w:pPr>
      <w:r w:rsidRPr="00F61920">
        <w:rPr>
          <w:rFonts w:ascii="Hurme Geometric Sans 4" w:hAnsi="Hurme Geometric Sans 4" w:cs="Times New Roman"/>
          <w:sz w:val="24"/>
          <w:szCs w:val="24"/>
          <w:lang w:val="es-MX" w:eastAsia="es-MX"/>
        </w:rPr>
        <w:t>Limitada capacidad de seguimiento y evaluación: La inexistencia de un marco metodológico robusto para llevar a cabo evaluaciones de impacto dificulta la medición de los efectos reales de las obras realizadas, lo que limita la posibilidad de tomar decisiones informadas para futuras intervenciones.</w:t>
      </w:r>
    </w:p>
    <w:p w14:paraId="4B6F93ED" w14:textId="3BB53D4E" w:rsidR="00EF4AD2" w:rsidRPr="00F61920" w:rsidRDefault="00EF4AD2" w:rsidP="00EF4AD2">
      <w:pPr>
        <w:pStyle w:val="Prrafodelista"/>
        <w:numPr>
          <w:ilvl w:val="0"/>
          <w:numId w:val="68"/>
        </w:numPr>
        <w:spacing w:before="240" w:line="276" w:lineRule="auto"/>
        <w:jc w:val="both"/>
        <w:rPr>
          <w:rFonts w:ascii="Hurme Geometric Sans 4" w:hAnsi="Hurme Geometric Sans 4" w:cs="Times New Roman"/>
          <w:sz w:val="24"/>
          <w:szCs w:val="24"/>
          <w:lang w:val="es-MX" w:eastAsia="es-MX"/>
        </w:rPr>
      </w:pPr>
      <w:r w:rsidRPr="00F61920">
        <w:rPr>
          <w:rFonts w:ascii="Hurme Geometric Sans 4" w:hAnsi="Hurme Geometric Sans 4" w:cs="Times New Roman"/>
          <w:sz w:val="24"/>
          <w:szCs w:val="24"/>
          <w:lang w:val="es-MX" w:eastAsia="es-MX"/>
        </w:rPr>
        <w:t xml:space="preserve">Desajuste en la cobertura y distribución de los proyectos: Si bien muchos proyectos impactan de manera indirecta a toda la población, la falta de información detallada sobre la población objetivo y la falta de métricas claras dificultan la evaluación precisa de la cobertura y equidad de los proyectos. </w:t>
      </w:r>
    </w:p>
    <w:p w14:paraId="736A4AC4" w14:textId="5B5AF4D6" w:rsidR="00A6311A" w:rsidRPr="00F61920" w:rsidRDefault="00A6311A" w:rsidP="00EF4AD2">
      <w:pPr>
        <w:spacing w:before="240" w:line="276" w:lineRule="auto"/>
        <w:jc w:val="both"/>
        <w:rPr>
          <w:rFonts w:ascii="Hurme Geometric Sans 4" w:hAnsi="Hurme Geometric Sans 4"/>
          <w:b/>
          <w:bCs/>
        </w:rPr>
      </w:pPr>
      <w:r w:rsidRPr="00F61920">
        <w:rPr>
          <w:rFonts w:ascii="Hurme Geometric Sans 4" w:hAnsi="Hurme Geometric Sans 4"/>
          <w:b/>
          <w:bCs/>
        </w:rPr>
        <w:t>Recomendaciones</w:t>
      </w:r>
    </w:p>
    <w:p w14:paraId="1E9D9556" w14:textId="77777777" w:rsidR="00FF4368" w:rsidRPr="00F61920" w:rsidRDefault="00FF4368" w:rsidP="00FF4368">
      <w:pPr>
        <w:pStyle w:val="Prrafodelista"/>
        <w:numPr>
          <w:ilvl w:val="0"/>
          <w:numId w:val="70"/>
        </w:numPr>
        <w:spacing w:before="240" w:line="276" w:lineRule="auto"/>
        <w:jc w:val="both"/>
        <w:rPr>
          <w:rFonts w:ascii="Hurme Geometric Sans 4" w:hAnsi="Hurme Geometric Sans 4" w:cs="Times New Roman"/>
          <w:sz w:val="24"/>
          <w:szCs w:val="24"/>
          <w:lang w:val="es-MX" w:eastAsia="es-MX"/>
        </w:rPr>
      </w:pPr>
      <w:r w:rsidRPr="00F61920">
        <w:rPr>
          <w:rFonts w:ascii="Hurme Geometric Sans 4" w:hAnsi="Hurme Geometric Sans 4" w:cs="Times New Roman"/>
          <w:sz w:val="24"/>
          <w:szCs w:val="24"/>
          <w:lang w:val="es-MX" w:eastAsia="es-MX"/>
        </w:rPr>
        <w:t xml:space="preserve">Monitoreo continuo de los indicadores: Es importante establecer un sistema de monitoreo constante para evaluar el avance de los proyectos y la efectividad de los indicadores en tiempo real, permitiendo ajustes rápidos si es necesario a través </w:t>
      </w:r>
      <w:r w:rsidRPr="00F61920">
        <w:rPr>
          <w:rFonts w:ascii="Hurme Geometric Sans 4" w:hAnsi="Hurme Geometric Sans 4" w:cs="Times New Roman"/>
          <w:sz w:val="24"/>
          <w:szCs w:val="24"/>
          <w:lang w:val="es-MX" w:eastAsia="es-MX"/>
        </w:rPr>
        <w:lastRenderedPageBreak/>
        <w:t>de un instrumento que permita llevar la información a través del tiempo.</w:t>
      </w:r>
    </w:p>
    <w:p w14:paraId="1C9D5E98" w14:textId="77777777" w:rsidR="00FF4368" w:rsidRPr="00F61920" w:rsidRDefault="00FF4368" w:rsidP="00C061B3">
      <w:pPr>
        <w:pStyle w:val="Prrafodelista"/>
        <w:numPr>
          <w:ilvl w:val="0"/>
          <w:numId w:val="70"/>
        </w:numPr>
        <w:spacing w:before="240" w:line="276" w:lineRule="auto"/>
        <w:jc w:val="both"/>
        <w:rPr>
          <w:rFonts w:ascii="Hurme Geometric Sans 4" w:hAnsi="Hurme Geometric Sans 4" w:cs="Arial"/>
        </w:rPr>
      </w:pPr>
      <w:r w:rsidRPr="00F61920">
        <w:rPr>
          <w:rFonts w:ascii="Hurme Geometric Sans 4" w:hAnsi="Hurme Geometric Sans 4" w:cs="Times New Roman"/>
          <w:sz w:val="24"/>
          <w:szCs w:val="24"/>
          <w:lang w:val="es-MX" w:eastAsia="es-MX"/>
        </w:rPr>
        <w:t>Recopilación constante de datos de beneficiarios: Asegurar que la información sobre los beneficiarios se actualice periódicamente para tener un panorama claro del alcance real de los proyectos, evitando posibles desviaciones.</w:t>
      </w:r>
    </w:p>
    <w:p w14:paraId="7ACA322D" w14:textId="7F175D1E" w:rsidR="00FF4368" w:rsidRPr="00F61920" w:rsidRDefault="00FF4368" w:rsidP="00FF4368">
      <w:pPr>
        <w:pStyle w:val="Prrafodelista"/>
        <w:numPr>
          <w:ilvl w:val="0"/>
          <w:numId w:val="70"/>
        </w:numPr>
        <w:spacing w:before="240" w:line="276" w:lineRule="auto"/>
        <w:jc w:val="both"/>
        <w:rPr>
          <w:rFonts w:ascii="Hurme Geometric Sans 4" w:hAnsi="Hurme Geometric Sans 4" w:cs="Times New Roman"/>
          <w:sz w:val="24"/>
          <w:szCs w:val="24"/>
          <w:lang w:val="es-MX" w:eastAsia="es-MX"/>
        </w:rPr>
      </w:pPr>
      <w:r w:rsidRPr="00F61920">
        <w:rPr>
          <w:rFonts w:ascii="Hurme Geometric Sans 4" w:hAnsi="Hurme Geometric Sans 4" w:cs="Times New Roman"/>
          <w:sz w:val="24"/>
          <w:szCs w:val="24"/>
          <w:lang w:val="es-MX" w:eastAsia="es-MX"/>
        </w:rPr>
        <w:t>Consolidación de la base de datos: Centralizar toda la información relevante de los proyectos y beneficiarios a través de una base de datos que facilite el acceso y análisis de los datos de manera eficiente, garantizando que todos los involucrados tengan acceso a información actualizada.</w:t>
      </w:r>
    </w:p>
    <w:p w14:paraId="607B7D16" w14:textId="2840759C" w:rsidR="00FF4368" w:rsidRPr="00F61920" w:rsidRDefault="00FF4368" w:rsidP="00EA20F6">
      <w:pPr>
        <w:pStyle w:val="Prrafodelista"/>
        <w:numPr>
          <w:ilvl w:val="0"/>
          <w:numId w:val="70"/>
        </w:numPr>
        <w:spacing w:before="240" w:line="276" w:lineRule="auto"/>
        <w:jc w:val="both"/>
        <w:rPr>
          <w:rFonts w:ascii="Hurme Geometric Sans 4" w:hAnsi="Hurme Geometric Sans 4" w:cs="Arial"/>
        </w:rPr>
      </w:pPr>
      <w:r w:rsidRPr="00F61920">
        <w:rPr>
          <w:rFonts w:ascii="Hurme Geometric Sans 4" w:hAnsi="Hurme Geometric Sans 4" w:cs="Times New Roman"/>
          <w:sz w:val="24"/>
          <w:szCs w:val="24"/>
          <w:lang w:val="es-MX" w:eastAsia="es-MX"/>
        </w:rPr>
        <w:t>Mantener actualizado el diagnóstico derivado que las Zonas de Atención Prioritaria y los AGEPs de las mismas se actualizan anualmente.</w:t>
      </w:r>
    </w:p>
    <w:p w14:paraId="4DA17739" w14:textId="37E34437" w:rsidR="00FF4368" w:rsidRPr="00F61920" w:rsidRDefault="00FF4368" w:rsidP="00EA20F6">
      <w:pPr>
        <w:pStyle w:val="Prrafodelista"/>
        <w:numPr>
          <w:ilvl w:val="0"/>
          <w:numId w:val="70"/>
        </w:numPr>
        <w:spacing w:before="240" w:line="276" w:lineRule="auto"/>
        <w:jc w:val="both"/>
        <w:rPr>
          <w:rFonts w:ascii="Hurme Geometric Sans 4" w:hAnsi="Hurme Geometric Sans 4" w:cs="Times New Roman"/>
          <w:sz w:val="24"/>
          <w:szCs w:val="24"/>
          <w:lang w:val="es-MX" w:eastAsia="es-MX"/>
        </w:rPr>
      </w:pPr>
      <w:r w:rsidRPr="00F61920">
        <w:rPr>
          <w:rFonts w:ascii="Hurme Geometric Sans 4" w:hAnsi="Hurme Geometric Sans 4" w:cs="Times New Roman"/>
          <w:sz w:val="24"/>
          <w:szCs w:val="24"/>
          <w:lang w:val="es-MX" w:eastAsia="es-MX"/>
        </w:rPr>
        <w:t>Revisión de la normatividad y cumplimiento: Realizar revisiones periódicas de cumplimiento normativo, asegurando que todos los proyectos y recursos estén alineados con las disposiciones legales y administrativas, mejorando la transparencia y la eficiencia.</w:t>
      </w:r>
    </w:p>
    <w:p w14:paraId="0652258D" w14:textId="1D45C88E" w:rsidR="00FF2A90" w:rsidRPr="00F61920" w:rsidRDefault="00FF2A90" w:rsidP="00AE6F54">
      <w:pPr>
        <w:pStyle w:val="Ttulo2"/>
        <w:numPr>
          <w:ilvl w:val="1"/>
          <w:numId w:val="50"/>
        </w:numPr>
        <w:pBdr>
          <w:bottom w:val="single" w:sz="24" w:space="1" w:color="C00000"/>
        </w:pBdr>
        <w:spacing w:after="160" w:line="259" w:lineRule="auto"/>
      </w:pPr>
      <w:bookmarkStart w:id="587" w:name="_Toc187352352"/>
      <w:r w:rsidRPr="00F61920">
        <w:rPr>
          <w:bCs/>
        </w:rPr>
        <w:t>Avances del Programa en el Ejercicio Fiscal Actual</w:t>
      </w:r>
      <w:bookmarkEnd w:id="587"/>
    </w:p>
    <w:p w14:paraId="33FDA7F5" w14:textId="3D053763" w:rsidR="00A6311A" w:rsidRPr="00F61920" w:rsidRDefault="00A6311A" w:rsidP="00A6311A">
      <w:pPr>
        <w:spacing w:before="240" w:line="276" w:lineRule="auto"/>
        <w:jc w:val="both"/>
        <w:rPr>
          <w:rFonts w:ascii="Hurme Geometric Sans 4" w:hAnsi="Hurme Geometric Sans 4"/>
        </w:rPr>
      </w:pPr>
      <w:r w:rsidRPr="00F61920">
        <w:rPr>
          <w:rFonts w:ascii="Hurme Geometric Sans 4" w:hAnsi="Hurme Geometric Sans 4"/>
        </w:rPr>
        <w:t xml:space="preserve">El análisis de los avances del </w:t>
      </w:r>
      <w:r w:rsidR="00BA7D3F" w:rsidRPr="00BA7D3F">
        <w:rPr>
          <w:rFonts w:ascii="Hurme Geometric Sans 4" w:hAnsi="Hurme Geometric Sans 4"/>
        </w:rPr>
        <w:t>El Fondo de Aportaciones para la Infraestructura Social Municipal (FAISMUN)</w:t>
      </w:r>
      <w:r w:rsidR="00BA7D3F">
        <w:rPr>
          <w:rFonts w:ascii="Hurme Geometric Sans 4" w:hAnsi="Hurme Geometric Sans 4"/>
        </w:rPr>
        <w:t xml:space="preserve"> </w:t>
      </w:r>
      <w:r w:rsidRPr="00F61920">
        <w:rPr>
          <w:rFonts w:ascii="Hurme Geometric Sans 4" w:hAnsi="Hurme Geometric Sans 4"/>
        </w:rPr>
        <w:t>en el Municipio de Campeche durante el ejercicio fiscal 2023 muestra logros significativos en varias áreas clave. La información utilizada para esta evaluación proviene de documentos proporcionados por el personal del H. Ayuntamiento de Campeche, información disponible en la página de transparencia del municipio y entrevistas con el personal involucrado.</w:t>
      </w:r>
    </w:p>
    <w:p w14:paraId="2521376D" w14:textId="77777777" w:rsidR="00A6311A" w:rsidRPr="00F61920" w:rsidRDefault="00A6311A" w:rsidP="00A6311A">
      <w:pPr>
        <w:spacing w:before="240" w:line="276" w:lineRule="auto"/>
        <w:jc w:val="both"/>
        <w:rPr>
          <w:rFonts w:ascii="Hurme Geometric Sans 4" w:hAnsi="Hurme Geometric Sans 4"/>
          <w:b/>
          <w:bCs/>
        </w:rPr>
      </w:pPr>
      <w:r w:rsidRPr="00F61920">
        <w:rPr>
          <w:rFonts w:ascii="Hurme Geometric Sans 4" w:hAnsi="Hurme Geometric Sans 4"/>
          <w:b/>
          <w:bCs/>
        </w:rPr>
        <w:lastRenderedPageBreak/>
        <w:t>Avances Financieros</w:t>
      </w:r>
    </w:p>
    <w:p w14:paraId="06581247" w14:textId="65CB6A5E" w:rsidR="00A6311A" w:rsidRPr="00F61920" w:rsidRDefault="00A6311A" w:rsidP="00A6311A">
      <w:pPr>
        <w:spacing w:before="240" w:line="276" w:lineRule="auto"/>
        <w:jc w:val="both"/>
        <w:rPr>
          <w:rFonts w:ascii="Hurme Geometric Sans 4" w:hAnsi="Hurme Geometric Sans 4"/>
        </w:rPr>
      </w:pPr>
      <w:r w:rsidRPr="00F61920">
        <w:rPr>
          <w:rFonts w:ascii="Hurme Geometric Sans 4" w:hAnsi="Hurme Geometric Sans 4"/>
        </w:rPr>
        <w:t xml:space="preserve">Durante el ejercicio fiscal 2023, el Municipio de Campeche logró ejecutar y pagar la totalidad de los recursos del presupuesto modificado del </w:t>
      </w:r>
      <w:r w:rsidR="00EF4AD2" w:rsidRPr="00F61920">
        <w:rPr>
          <w:rFonts w:ascii="Hurme Geometric Sans 4" w:hAnsi="Hurme Geometric Sans 4"/>
        </w:rPr>
        <w:t>FAISMUN</w:t>
      </w:r>
      <w:r w:rsidRPr="00F61920">
        <w:rPr>
          <w:rFonts w:ascii="Hurme Geometric Sans 4" w:hAnsi="Hurme Geometric Sans 4"/>
        </w:rPr>
        <w:t>. Este resultado refleja una gestión financiera eficiente y una planificación presupuestaria efectiva, asegurando que los recursos asignados se utilizaran de manera óptima para cumplir con las prioridades del municipio.</w:t>
      </w:r>
    </w:p>
    <w:p w14:paraId="7BC1D610" w14:textId="77777777" w:rsidR="00A6311A" w:rsidRPr="00F61920" w:rsidRDefault="00A6311A" w:rsidP="00A6311A">
      <w:pPr>
        <w:spacing w:before="240" w:line="276" w:lineRule="auto"/>
        <w:jc w:val="both"/>
        <w:rPr>
          <w:rFonts w:ascii="Hurme Geometric Sans 4" w:hAnsi="Hurme Geometric Sans 4"/>
          <w:b/>
          <w:bCs/>
        </w:rPr>
      </w:pPr>
      <w:r w:rsidRPr="00F61920">
        <w:rPr>
          <w:rFonts w:ascii="Hurme Geometric Sans 4" w:hAnsi="Hurme Geometric Sans 4"/>
          <w:b/>
          <w:bCs/>
        </w:rPr>
        <w:t>Avances en Infraestructura</w:t>
      </w:r>
    </w:p>
    <w:p w14:paraId="563E2912" w14:textId="274A9C19" w:rsidR="00A6311A" w:rsidRPr="00F61920" w:rsidRDefault="00A6311A" w:rsidP="00A6311A">
      <w:pPr>
        <w:spacing w:before="240" w:line="276" w:lineRule="auto"/>
        <w:jc w:val="both"/>
        <w:rPr>
          <w:rFonts w:ascii="Hurme Geometric Sans 4" w:hAnsi="Hurme Geometric Sans 4"/>
        </w:rPr>
      </w:pPr>
      <w:r w:rsidRPr="00F61920">
        <w:rPr>
          <w:rFonts w:ascii="Hurme Geometric Sans 4" w:hAnsi="Hurme Geometric Sans 4"/>
        </w:rPr>
        <w:t xml:space="preserve">En términos de infraestructura, se observaron importantes avances en varios proyectos financiados por el </w:t>
      </w:r>
      <w:r w:rsidR="00EF4AD2" w:rsidRPr="00F61920">
        <w:rPr>
          <w:rFonts w:ascii="Hurme Geometric Sans 4" w:hAnsi="Hurme Geometric Sans 4"/>
        </w:rPr>
        <w:t>FAISMUN</w:t>
      </w:r>
      <w:r w:rsidRPr="00F61920">
        <w:rPr>
          <w:rFonts w:ascii="Hurme Geometric Sans 4" w:hAnsi="Hurme Geometric Sans 4"/>
        </w:rPr>
        <w:t>. Entre los proyectos destacados se encuentran:</w:t>
      </w:r>
    </w:p>
    <w:p w14:paraId="29BA8682" w14:textId="77777777" w:rsidR="00A6311A" w:rsidRPr="00F61920" w:rsidRDefault="00A6311A" w:rsidP="00AE6F54">
      <w:pPr>
        <w:pStyle w:val="Prrafodelista"/>
        <w:numPr>
          <w:ilvl w:val="0"/>
          <w:numId w:val="33"/>
        </w:numPr>
        <w:spacing w:before="240" w:line="276" w:lineRule="auto"/>
        <w:jc w:val="both"/>
        <w:rPr>
          <w:rFonts w:ascii="Hurme Geometric Sans 4" w:hAnsi="Hurme Geometric Sans 4"/>
          <w:sz w:val="24"/>
          <w:szCs w:val="24"/>
        </w:rPr>
      </w:pPr>
      <w:r w:rsidRPr="00F61920">
        <w:rPr>
          <w:rFonts w:ascii="Hurme Geometric Sans 4" w:hAnsi="Hurme Geometric Sans 4"/>
          <w:sz w:val="24"/>
          <w:szCs w:val="24"/>
        </w:rPr>
        <w:t>Rehabilitación de Vialidades: Se completaron proyectos de bacheo y rehabilitación de calles en diversas localidades del municipio, mejorando significativamente la infraestructura vial y facilitando el tránsito vehicular y peatonal.</w:t>
      </w:r>
    </w:p>
    <w:p w14:paraId="73C70370" w14:textId="77777777" w:rsidR="00A6311A" w:rsidRPr="00F61920" w:rsidRDefault="00A6311A" w:rsidP="00AE6F54">
      <w:pPr>
        <w:pStyle w:val="Prrafodelista"/>
        <w:numPr>
          <w:ilvl w:val="0"/>
          <w:numId w:val="33"/>
        </w:numPr>
        <w:spacing w:before="240" w:line="276" w:lineRule="auto"/>
        <w:jc w:val="both"/>
        <w:rPr>
          <w:rFonts w:ascii="Hurme Geometric Sans 4" w:hAnsi="Hurme Geometric Sans 4"/>
          <w:sz w:val="24"/>
          <w:szCs w:val="24"/>
        </w:rPr>
      </w:pPr>
      <w:r w:rsidRPr="00F61920">
        <w:rPr>
          <w:rFonts w:ascii="Hurme Geometric Sans 4" w:hAnsi="Hurme Geometric Sans 4"/>
          <w:sz w:val="24"/>
          <w:szCs w:val="24"/>
        </w:rPr>
        <w:t>Ampliación de Electrificación: Se llevaron a cabo proyectos de ampliación de la electrificación en comunidades rurales y colonias urbanas, proporcionando acceso a energía eléctrica a zonas previamente no cubiertas.</w:t>
      </w:r>
    </w:p>
    <w:p w14:paraId="34DBD434" w14:textId="77777777" w:rsidR="00A6311A" w:rsidRPr="00F61920" w:rsidRDefault="00A6311A" w:rsidP="00A6311A">
      <w:pPr>
        <w:spacing w:line="276" w:lineRule="auto"/>
        <w:jc w:val="both"/>
        <w:rPr>
          <w:rFonts w:ascii="Hurme Geometric Sans 4" w:hAnsi="Hurme Geometric Sans 4"/>
        </w:rPr>
      </w:pPr>
      <w:r w:rsidRPr="00F61920">
        <w:rPr>
          <w:rFonts w:ascii="Hurme Geometric Sans 4" w:hAnsi="Hurme Geometric Sans 4"/>
        </w:rPr>
        <w:t>Estos proyectos no además de mejorar la calidad de vida de los habitantes del municipio contribuyen a la creación de empleos locales durante su ejecución.</w:t>
      </w:r>
    </w:p>
    <w:p w14:paraId="26F6D691" w14:textId="77777777" w:rsidR="00A6311A" w:rsidRPr="00F61920" w:rsidRDefault="00A6311A" w:rsidP="00A6311A">
      <w:pPr>
        <w:spacing w:before="240" w:line="276" w:lineRule="auto"/>
        <w:jc w:val="both"/>
        <w:rPr>
          <w:rFonts w:ascii="Hurme Geometric Sans 4" w:hAnsi="Hurme Geometric Sans 4"/>
          <w:b/>
          <w:bCs/>
        </w:rPr>
      </w:pPr>
      <w:r w:rsidRPr="00F61920">
        <w:rPr>
          <w:rFonts w:ascii="Hurme Geometric Sans 4" w:hAnsi="Hurme Geometric Sans 4"/>
          <w:b/>
          <w:bCs/>
        </w:rPr>
        <w:t>Avances en Transparencia y Rendición de Cuentas</w:t>
      </w:r>
    </w:p>
    <w:p w14:paraId="6692355E" w14:textId="33FBE34B" w:rsidR="00A6311A" w:rsidRPr="00F61920" w:rsidRDefault="00A6311A" w:rsidP="00A6311A">
      <w:pPr>
        <w:spacing w:before="240" w:line="276" w:lineRule="auto"/>
        <w:jc w:val="both"/>
        <w:rPr>
          <w:rFonts w:ascii="Hurme Geometric Sans 4" w:hAnsi="Hurme Geometric Sans 4"/>
        </w:rPr>
      </w:pPr>
      <w:r w:rsidRPr="00F61920">
        <w:rPr>
          <w:rFonts w:ascii="Hurme Geometric Sans 4" w:hAnsi="Hurme Geometric Sans 4"/>
        </w:rPr>
        <w:t xml:space="preserve">La implementación de sistemas de información y mecanismos de control ha sido crucial para mejorar la transparencia y la rendición de cuentas en la gestión de los recursos del </w:t>
      </w:r>
      <w:r w:rsidR="00EF4AD2" w:rsidRPr="00F61920">
        <w:rPr>
          <w:rFonts w:ascii="Hurme Geometric Sans 4" w:hAnsi="Hurme Geometric Sans 4"/>
        </w:rPr>
        <w:t>FAISMUN</w:t>
      </w:r>
      <w:r w:rsidRPr="00F61920">
        <w:rPr>
          <w:rFonts w:ascii="Hurme Geometric Sans 4" w:hAnsi="Hurme Geometric Sans 4"/>
        </w:rPr>
        <w:t xml:space="preserve">. La información </w:t>
      </w:r>
      <w:r w:rsidRPr="00F61920">
        <w:rPr>
          <w:rFonts w:ascii="Hurme Geometric Sans 4" w:hAnsi="Hurme Geometric Sans 4"/>
        </w:rPr>
        <w:lastRenderedPageBreak/>
        <w:t>sobre la ejecución de los recursos se ha hecho disponible tanto en la cuenta pública como en la página de internet del municipio, facilitando el acceso a la ciudadanía y fomentando una cultura de vigilancia de la participación ciudadana lo que incrementa la ciudadanía en la administración municipal.</w:t>
      </w:r>
    </w:p>
    <w:p w14:paraId="121635F0" w14:textId="77777777" w:rsidR="00A6311A" w:rsidRPr="00F61920" w:rsidRDefault="00A6311A" w:rsidP="00A6311A">
      <w:pPr>
        <w:spacing w:before="240" w:line="276" w:lineRule="auto"/>
        <w:jc w:val="both"/>
        <w:rPr>
          <w:rFonts w:ascii="Hurme Geometric Sans 4" w:hAnsi="Hurme Geometric Sans 4"/>
          <w:b/>
          <w:bCs/>
        </w:rPr>
      </w:pPr>
      <w:r w:rsidRPr="00F61920">
        <w:rPr>
          <w:rFonts w:ascii="Hurme Geometric Sans 4" w:hAnsi="Hurme Geometric Sans 4"/>
          <w:b/>
          <w:bCs/>
        </w:rPr>
        <w:t>Avances en la Modernización de Sistemas</w:t>
      </w:r>
    </w:p>
    <w:p w14:paraId="791FE30B" w14:textId="2AE7300B" w:rsidR="00A6311A" w:rsidRPr="00F61920" w:rsidRDefault="00A6311A" w:rsidP="00A6311A">
      <w:pPr>
        <w:spacing w:before="240" w:line="276" w:lineRule="auto"/>
        <w:jc w:val="both"/>
        <w:rPr>
          <w:rFonts w:ascii="Hurme Geometric Sans 4" w:hAnsi="Hurme Geometric Sans 4"/>
        </w:rPr>
      </w:pPr>
      <w:r w:rsidRPr="00F61920">
        <w:rPr>
          <w:rFonts w:ascii="Hurme Geometric Sans 4" w:hAnsi="Hurme Geometric Sans 4"/>
        </w:rPr>
        <w:t xml:space="preserve">El municipio ha continuado con la modernización de sus sistemas de gestión administrativa y financiera. La adopción de tecnologías modernas, como el software de gestión integral (GRP), ha mejorado la sistematización de la gestión presupuestal, contable y patrimonial de los recursos financieros, materiales y humanos del gobierno. Esta modernización ha permitido una administración más eficiente y efectiva de los recursos del </w:t>
      </w:r>
      <w:r w:rsidR="00EF4AD2" w:rsidRPr="00F61920">
        <w:rPr>
          <w:rFonts w:ascii="Hurme Geometric Sans 4" w:hAnsi="Hurme Geometric Sans 4"/>
        </w:rPr>
        <w:t>FAISMUN</w:t>
      </w:r>
      <w:r w:rsidRPr="00F61920">
        <w:rPr>
          <w:rFonts w:ascii="Hurme Geometric Sans 4" w:hAnsi="Hurme Geometric Sans 4"/>
        </w:rPr>
        <w:t>.</w:t>
      </w:r>
    </w:p>
    <w:p w14:paraId="5756194D" w14:textId="77777777" w:rsidR="00A6311A" w:rsidRPr="00F61920" w:rsidRDefault="00A6311A" w:rsidP="00A6311A">
      <w:pPr>
        <w:spacing w:before="240" w:line="276" w:lineRule="auto"/>
        <w:jc w:val="both"/>
        <w:rPr>
          <w:rFonts w:ascii="Hurme Geometric Sans 4" w:hAnsi="Hurme Geometric Sans 4"/>
          <w:b/>
          <w:bCs/>
        </w:rPr>
      </w:pPr>
      <w:r w:rsidRPr="00F61920">
        <w:rPr>
          <w:rFonts w:ascii="Hurme Geometric Sans 4" w:hAnsi="Hurme Geometric Sans 4"/>
          <w:b/>
          <w:bCs/>
        </w:rPr>
        <w:t>Avances en Evaluación y Monitoreo</w:t>
      </w:r>
    </w:p>
    <w:p w14:paraId="26278A88" w14:textId="28B9628F" w:rsidR="005C1B23" w:rsidRDefault="00A6311A" w:rsidP="00F61920">
      <w:pPr>
        <w:spacing w:before="240" w:line="276" w:lineRule="auto"/>
        <w:jc w:val="both"/>
        <w:rPr>
          <w:rFonts w:ascii="Hurme Geometric Sans 4" w:hAnsi="Hurme Geometric Sans 4"/>
        </w:rPr>
      </w:pPr>
      <w:r w:rsidRPr="00F61920">
        <w:rPr>
          <w:rFonts w:ascii="Hurme Geometric Sans 4" w:hAnsi="Hurme Geometric Sans 4"/>
        </w:rPr>
        <w:t>Se han implementado sistemas de evaluación y monitoreo continuo para ajustar las estrategias de inversión según los resultados obtenidos y las necesidades emergentes. Estos sistemas permiten un seguimiento en tiempo real de la ejecución de los proyectos, asegurando que los recursos se utilicen de la mejor manera posible y que se logren los objetivos establecidos.</w:t>
      </w:r>
    </w:p>
    <w:p w14:paraId="7ED4F94C" w14:textId="6A95E064" w:rsidR="003E587D" w:rsidRDefault="003E587D">
      <w:pPr>
        <w:spacing w:after="160" w:line="259" w:lineRule="auto"/>
        <w:rPr>
          <w:rFonts w:ascii="Hurme Geometric Sans 4" w:hAnsi="Hurme Geometric Sans 4" w:cs="Calibri"/>
        </w:rPr>
      </w:pPr>
      <w:r>
        <w:rPr>
          <w:rFonts w:ascii="Hurme Geometric Sans 4" w:hAnsi="Hurme Geometric Sans 4" w:cs="Calibri"/>
        </w:rPr>
        <w:br w:type="page"/>
      </w:r>
    </w:p>
    <w:p w14:paraId="066E49D3" w14:textId="77777777" w:rsidR="00A6311A" w:rsidRPr="00F61920" w:rsidRDefault="00A6311A" w:rsidP="00AE6F54">
      <w:pPr>
        <w:pStyle w:val="Prrafodelista"/>
        <w:keepNext/>
        <w:keepLines/>
        <w:numPr>
          <w:ilvl w:val="0"/>
          <w:numId w:val="34"/>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588" w:name="_Toc179881855"/>
      <w:bookmarkStart w:id="589" w:name="_Toc180582149"/>
      <w:bookmarkStart w:id="590" w:name="_Toc187348185"/>
      <w:bookmarkStart w:id="591" w:name="_Toc187348338"/>
      <w:bookmarkStart w:id="592" w:name="_Toc187350947"/>
      <w:bookmarkStart w:id="593" w:name="_Toc187352353"/>
      <w:bookmarkEnd w:id="588"/>
      <w:bookmarkEnd w:id="589"/>
      <w:bookmarkEnd w:id="590"/>
      <w:bookmarkEnd w:id="591"/>
      <w:bookmarkEnd w:id="592"/>
      <w:bookmarkEnd w:id="593"/>
    </w:p>
    <w:p w14:paraId="7D97815F" w14:textId="77777777" w:rsidR="00A6311A" w:rsidRPr="00F61920" w:rsidRDefault="00A6311A" w:rsidP="00AE6F54">
      <w:pPr>
        <w:pStyle w:val="Prrafodelista"/>
        <w:keepNext/>
        <w:keepLines/>
        <w:numPr>
          <w:ilvl w:val="0"/>
          <w:numId w:val="34"/>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594" w:name="_Toc179881856"/>
      <w:bookmarkStart w:id="595" w:name="_Toc180582150"/>
      <w:bookmarkStart w:id="596" w:name="_Toc187348186"/>
      <w:bookmarkStart w:id="597" w:name="_Toc187348339"/>
      <w:bookmarkStart w:id="598" w:name="_Toc187350948"/>
      <w:bookmarkStart w:id="599" w:name="_Toc187352354"/>
      <w:bookmarkEnd w:id="594"/>
      <w:bookmarkEnd w:id="595"/>
      <w:bookmarkEnd w:id="596"/>
      <w:bookmarkEnd w:id="597"/>
      <w:bookmarkEnd w:id="598"/>
      <w:bookmarkEnd w:id="599"/>
    </w:p>
    <w:p w14:paraId="358DA2FD" w14:textId="77777777" w:rsidR="00A6311A" w:rsidRPr="00F61920" w:rsidRDefault="00A6311A" w:rsidP="00AE6F54">
      <w:pPr>
        <w:pStyle w:val="Prrafodelista"/>
        <w:keepNext/>
        <w:keepLines/>
        <w:numPr>
          <w:ilvl w:val="0"/>
          <w:numId w:val="34"/>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600" w:name="_Toc179881857"/>
      <w:bookmarkStart w:id="601" w:name="_Toc180582151"/>
      <w:bookmarkStart w:id="602" w:name="_Toc187348187"/>
      <w:bookmarkStart w:id="603" w:name="_Toc187348340"/>
      <w:bookmarkStart w:id="604" w:name="_Toc187350949"/>
      <w:bookmarkStart w:id="605" w:name="_Toc187352355"/>
      <w:bookmarkEnd w:id="600"/>
      <w:bookmarkEnd w:id="601"/>
      <w:bookmarkEnd w:id="602"/>
      <w:bookmarkEnd w:id="603"/>
      <w:bookmarkEnd w:id="604"/>
      <w:bookmarkEnd w:id="605"/>
    </w:p>
    <w:p w14:paraId="7DD3DD84" w14:textId="77777777" w:rsidR="00A6311A" w:rsidRPr="00F61920" w:rsidRDefault="00A6311A" w:rsidP="00AE6F54">
      <w:pPr>
        <w:pStyle w:val="Prrafodelista"/>
        <w:keepNext/>
        <w:keepLines/>
        <w:numPr>
          <w:ilvl w:val="0"/>
          <w:numId w:val="34"/>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606" w:name="_Toc179881858"/>
      <w:bookmarkStart w:id="607" w:name="_Toc180582152"/>
      <w:bookmarkStart w:id="608" w:name="_Toc187348188"/>
      <w:bookmarkStart w:id="609" w:name="_Toc187348341"/>
      <w:bookmarkStart w:id="610" w:name="_Toc187350950"/>
      <w:bookmarkStart w:id="611" w:name="_Toc187352356"/>
      <w:bookmarkEnd w:id="606"/>
      <w:bookmarkEnd w:id="607"/>
      <w:bookmarkEnd w:id="608"/>
      <w:bookmarkEnd w:id="609"/>
      <w:bookmarkEnd w:id="610"/>
      <w:bookmarkEnd w:id="611"/>
    </w:p>
    <w:p w14:paraId="6D15D2BA" w14:textId="77777777" w:rsidR="00A6311A" w:rsidRPr="00F61920" w:rsidRDefault="00A6311A" w:rsidP="00AE6F54">
      <w:pPr>
        <w:pStyle w:val="Prrafodelista"/>
        <w:keepNext/>
        <w:keepLines/>
        <w:numPr>
          <w:ilvl w:val="0"/>
          <w:numId w:val="34"/>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612" w:name="_Toc179881859"/>
      <w:bookmarkStart w:id="613" w:name="_Toc180582153"/>
      <w:bookmarkStart w:id="614" w:name="_Toc187348189"/>
      <w:bookmarkStart w:id="615" w:name="_Toc187348342"/>
      <w:bookmarkStart w:id="616" w:name="_Toc187350951"/>
      <w:bookmarkStart w:id="617" w:name="_Toc187352357"/>
      <w:bookmarkEnd w:id="612"/>
      <w:bookmarkEnd w:id="613"/>
      <w:bookmarkEnd w:id="614"/>
      <w:bookmarkEnd w:id="615"/>
      <w:bookmarkEnd w:id="616"/>
      <w:bookmarkEnd w:id="617"/>
    </w:p>
    <w:p w14:paraId="763031F4" w14:textId="77777777" w:rsidR="00A6311A" w:rsidRPr="00F61920" w:rsidRDefault="00A6311A" w:rsidP="00AE6F54">
      <w:pPr>
        <w:pStyle w:val="Prrafodelista"/>
        <w:keepNext/>
        <w:keepLines/>
        <w:numPr>
          <w:ilvl w:val="0"/>
          <w:numId w:val="34"/>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618" w:name="_Toc179881860"/>
      <w:bookmarkStart w:id="619" w:name="_Toc180582154"/>
      <w:bookmarkStart w:id="620" w:name="_Toc187348190"/>
      <w:bookmarkStart w:id="621" w:name="_Toc187348343"/>
      <w:bookmarkStart w:id="622" w:name="_Toc187350952"/>
      <w:bookmarkStart w:id="623" w:name="_Toc187352358"/>
      <w:bookmarkEnd w:id="618"/>
      <w:bookmarkEnd w:id="619"/>
      <w:bookmarkEnd w:id="620"/>
      <w:bookmarkEnd w:id="621"/>
      <w:bookmarkEnd w:id="622"/>
      <w:bookmarkEnd w:id="623"/>
    </w:p>
    <w:p w14:paraId="440E162F" w14:textId="77777777" w:rsidR="00A6311A" w:rsidRPr="00F61920" w:rsidRDefault="00A6311A" w:rsidP="00AE6F54">
      <w:pPr>
        <w:pStyle w:val="Prrafodelista"/>
        <w:keepNext/>
        <w:keepLines/>
        <w:numPr>
          <w:ilvl w:val="1"/>
          <w:numId w:val="34"/>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624" w:name="_Toc179881861"/>
      <w:bookmarkStart w:id="625" w:name="_Toc180582155"/>
      <w:bookmarkStart w:id="626" w:name="_Toc187348191"/>
      <w:bookmarkStart w:id="627" w:name="_Toc187348344"/>
      <w:bookmarkStart w:id="628" w:name="_Toc187350953"/>
      <w:bookmarkStart w:id="629" w:name="_Toc187352359"/>
      <w:bookmarkEnd w:id="624"/>
      <w:bookmarkEnd w:id="625"/>
      <w:bookmarkEnd w:id="626"/>
      <w:bookmarkEnd w:id="627"/>
      <w:bookmarkEnd w:id="628"/>
      <w:bookmarkEnd w:id="629"/>
    </w:p>
    <w:p w14:paraId="25E50D4B" w14:textId="77777777" w:rsidR="00A6311A" w:rsidRPr="00F61920" w:rsidRDefault="00A6311A" w:rsidP="00AE6F54">
      <w:pPr>
        <w:pStyle w:val="Prrafodelista"/>
        <w:keepNext/>
        <w:keepLines/>
        <w:numPr>
          <w:ilvl w:val="1"/>
          <w:numId w:val="34"/>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630" w:name="_Toc179881862"/>
      <w:bookmarkStart w:id="631" w:name="_Toc180582156"/>
      <w:bookmarkStart w:id="632" w:name="_Toc187348192"/>
      <w:bookmarkStart w:id="633" w:name="_Toc187348345"/>
      <w:bookmarkStart w:id="634" w:name="_Toc187350954"/>
      <w:bookmarkStart w:id="635" w:name="_Toc187352360"/>
      <w:bookmarkEnd w:id="630"/>
      <w:bookmarkEnd w:id="631"/>
      <w:bookmarkEnd w:id="632"/>
      <w:bookmarkEnd w:id="633"/>
      <w:bookmarkEnd w:id="634"/>
      <w:bookmarkEnd w:id="635"/>
    </w:p>
    <w:p w14:paraId="101BA22C" w14:textId="77777777" w:rsidR="00A6311A" w:rsidRPr="00F61920" w:rsidRDefault="00A6311A" w:rsidP="00AE6F54">
      <w:pPr>
        <w:pStyle w:val="Prrafodelista"/>
        <w:keepNext/>
        <w:keepLines/>
        <w:numPr>
          <w:ilvl w:val="1"/>
          <w:numId w:val="34"/>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636" w:name="_Toc179881863"/>
      <w:bookmarkStart w:id="637" w:name="_Toc180582157"/>
      <w:bookmarkStart w:id="638" w:name="_Toc187348193"/>
      <w:bookmarkStart w:id="639" w:name="_Toc187348346"/>
      <w:bookmarkStart w:id="640" w:name="_Toc187350955"/>
      <w:bookmarkStart w:id="641" w:name="_Toc187352361"/>
      <w:bookmarkEnd w:id="636"/>
      <w:bookmarkEnd w:id="637"/>
      <w:bookmarkEnd w:id="638"/>
      <w:bookmarkEnd w:id="639"/>
      <w:bookmarkEnd w:id="640"/>
      <w:bookmarkEnd w:id="641"/>
    </w:p>
    <w:p w14:paraId="3C0449B5" w14:textId="77777777" w:rsidR="00A6311A" w:rsidRPr="00F61920" w:rsidRDefault="00A6311A" w:rsidP="00AE6F54">
      <w:pPr>
        <w:pStyle w:val="Prrafodelista"/>
        <w:keepNext/>
        <w:keepLines/>
        <w:numPr>
          <w:ilvl w:val="1"/>
          <w:numId w:val="34"/>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642" w:name="_Toc179881864"/>
      <w:bookmarkStart w:id="643" w:name="_Toc180582158"/>
      <w:bookmarkStart w:id="644" w:name="_Toc187348194"/>
      <w:bookmarkStart w:id="645" w:name="_Toc187348347"/>
      <w:bookmarkStart w:id="646" w:name="_Toc187350956"/>
      <w:bookmarkStart w:id="647" w:name="_Toc187352362"/>
      <w:bookmarkEnd w:id="642"/>
      <w:bookmarkEnd w:id="643"/>
      <w:bookmarkEnd w:id="644"/>
      <w:bookmarkEnd w:id="645"/>
      <w:bookmarkEnd w:id="646"/>
      <w:bookmarkEnd w:id="647"/>
    </w:p>
    <w:p w14:paraId="211D8348" w14:textId="437BFA9F" w:rsidR="00FF2A90" w:rsidRPr="00F61920" w:rsidRDefault="00FF2A90" w:rsidP="00AE6F54">
      <w:pPr>
        <w:pStyle w:val="Ttulo2"/>
        <w:numPr>
          <w:ilvl w:val="1"/>
          <w:numId w:val="50"/>
        </w:numPr>
        <w:pBdr>
          <w:bottom w:val="single" w:sz="24" w:space="1" w:color="C00000"/>
        </w:pBdr>
        <w:spacing w:after="160" w:line="259" w:lineRule="auto"/>
      </w:pPr>
      <w:bookmarkStart w:id="648" w:name="_Toc187352363"/>
      <w:r w:rsidRPr="00F61920">
        <w:rPr>
          <w:bCs/>
        </w:rPr>
        <w:t>Consideraciones sobre la Evolución del Presupuesto</w:t>
      </w:r>
      <w:bookmarkEnd w:id="648"/>
    </w:p>
    <w:p w14:paraId="3286799D" w14:textId="77777777" w:rsidR="0036697C" w:rsidRPr="00F61920" w:rsidRDefault="0036697C" w:rsidP="0036697C">
      <w:pPr>
        <w:spacing w:before="240" w:after="240" w:line="276" w:lineRule="auto"/>
        <w:jc w:val="both"/>
        <w:rPr>
          <w:rFonts w:ascii="Hurme Geometric Sans 4" w:hAnsi="Hurme Geometric Sans 4"/>
        </w:rPr>
      </w:pPr>
      <w:r w:rsidRPr="00F61920">
        <w:rPr>
          <w:rFonts w:ascii="Hurme Geometric Sans 4" w:hAnsi="Hurme Geometric Sans 4"/>
        </w:rPr>
        <w:t xml:space="preserve">Es fundamental destacar la importancia de esta información de la evolución del presupuesto ya que permite identificar tendencias y patrones en la asignación y utilización de los recursos financieros a lo largo del tiempo facilitando la comprensión de cómo se han gestionado los recursos públicos, proporcionando una base sólida para la toma de decisiones informadas y estratégicas. </w:t>
      </w:r>
    </w:p>
    <w:p w14:paraId="6BF4429E" w14:textId="77777777" w:rsidR="0036697C" w:rsidRDefault="0036697C" w:rsidP="0036697C">
      <w:pPr>
        <w:spacing w:before="240" w:after="240" w:line="276" w:lineRule="auto"/>
        <w:jc w:val="both"/>
        <w:rPr>
          <w:rFonts w:ascii="Hurme Geometric Sans 4" w:hAnsi="Hurme Geometric Sans 4"/>
        </w:rPr>
      </w:pPr>
      <w:r w:rsidRPr="00F61920">
        <w:rPr>
          <w:rFonts w:ascii="Hurme Geometric Sans 4" w:hAnsi="Hurme Geometric Sans 4"/>
        </w:rPr>
        <w:t>Al evaluar la evolución del presupuesto, se pueden detectar oportunidades para optimizar el uso de los recursos y la efectividad de las políticas implementadas; entender cómo ha cambiado el presupuesto a lo largo del tiempo es esencial para planificar y proyectar futuras acciones que garanticen la sostenibilidad financiera y el cumplimiento de los objetivos de desarrollo municipal; además, la identificación precisa del recurso en cada momento contable es crucial para asegurar la transparencia y rendición de cuentas en la gestión financiera.</w:t>
      </w:r>
    </w:p>
    <w:tbl>
      <w:tblPr>
        <w:tblStyle w:val="Tablaconcuadrcula4-nfasis1"/>
        <w:tblW w:w="0" w:type="auto"/>
        <w:jc w:val="center"/>
        <w:tblLook w:val="04A0" w:firstRow="1" w:lastRow="0" w:firstColumn="1" w:lastColumn="0" w:noHBand="0" w:noVBand="1"/>
      </w:tblPr>
      <w:tblGrid>
        <w:gridCol w:w="1200"/>
        <w:gridCol w:w="2010"/>
        <w:gridCol w:w="2010"/>
        <w:gridCol w:w="2010"/>
        <w:gridCol w:w="1300"/>
      </w:tblGrid>
      <w:tr w:rsidR="003E587D" w:rsidRPr="003E587D" w14:paraId="73A49B01" w14:textId="77777777" w:rsidTr="003E587D">
        <w:trPr>
          <w:cnfStyle w:val="100000000000" w:firstRow="1" w:lastRow="0" w:firstColumn="0" w:lastColumn="0" w:oddVBand="0" w:evenVBand="0" w:oddHBand="0" w:evenHBand="0" w:firstRowFirstColumn="0" w:firstRowLastColumn="0" w:lastRowFirstColumn="0" w:lastRowLastColumn="0"/>
          <w:trHeight w:val="496"/>
          <w:jc w:val="center"/>
        </w:trPr>
        <w:tc>
          <w:tcPr>
            <w:cnfStyle w:val="001000000000" w:firstRow="0" w:lastRow="0" w:firstColumn="1" w:lastColumn="0" w:oddVBand="0" w:evenVBand="0" w:oddHBand="0" w:evenHBand="0" w:firstRowFirstColumn="0" w:firstRowLastColumn="0" w:lastRowFirstColumn="0" w:lastRowLastColumn="0"/>
            <w:tcW w:w="1200" w:type="dxa"/>
            <w:noWrap/>
            <w:hideMark/>
          </w:tcPr>
          <w:p w14:paraId="4AD8482B" w14:textId="18ED48C5" w:rsidR="003E587D" w:rsidRPr="003E587D" w:rsidRDefault="003E587D" w:rsidP="003E587D">
            <w:pPr>
              <w:spacing w:after="240"/>
              <w:jc w:val="center"/>
              <w:rPr>
                <w:rFonts w:ascii="Hurme Geometric Sans 4" w:hAnsi="Hurme Geometric Sans 4"/>
              </w:rPr>
            </w:pPr>
            <w:r w:rsidRPr="003E587D">
              <w:rPr>
                <w:rFonts w:ascii="Hurme Geometric Sans 4" w:hAnsi="Hurme Geometric Sans 4"/>
              </w:rPr>
              <w:t>Año</w:t>
            </w:r>
          </w:p>
        </w:tc>
        <w:tc>
          <w:tcPr>
            <w:tcW w:w="1720" w:type="dxa"/>
            <w:noWrap/>
            <w:hideMark/>
          </w:tcPr>
          <w:p w14:paraId="6655642D" w14:textId="620D61CA" w:rsidR="003E587D" w:rsidRPr="003E587D" w:rsidRDefault="003E587D" w:rsidP="003E587D">
            <w:pPr>
              <w:spacing w:after="240"/>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rPr>
            </w:pPr>
            <w:r w:rsidRPr="003E587D">
              <w:rPr>
                <w:rFonts w:ascii="Hurme Geometric Sans 4" w:hAnsi="Hurme Geometric Sans 4"/>
              </w:rPr>
              <w:t>Aprobado</w:t>
            </w:r>
          </w:p>
        </w:tc>
        <w:tc>
          <w:tcPr>
            <w:tcW w:w="1720" w:type="dxa"/>
            <w:noWrap/>
            <w:hideMark/>
          </w:tcPr>
          <w:p w14:paraId="74F0F8EC" w14:textId="366D7360" w:rsidR="003E587D" w:rsidRPr="003E587D" w:rsidRDefault="003E587D" w:rsidP="003E587D">
            <w:pPr>
              <w:spacing w:after="240"/>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rPr>
            </w:pPr>
            <w:r w:rsidRPr="003E587D">
              <w:rPr>
                <w:rFonts w:ascii="Hurme Geometric Sans 4" w:hAnsi="Hurme Geometric Sans 4"/>
              </w:rPr>
              <w:t>Modificado</w:t>
            </w:r>
          </w:p>
        </w:tc>
        <w:tc>
          <w:tcPr>
            <w:tcW w:w="1720" w:type="dxa"/>
            <w:noWrap/>
            <w:hideMark/>
          </w:tcPr>
          <w:p w14:paraId="5B8A691F" w14:textId="1FF0006B" w:rsidR="003E587D" w:rsidRPr="003E587D" w:rsidRDefault="003E587D" w:rsidP="003E587D">
            <w:pPr>
              <w:spacing w:after="240"/>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rPr>
            </w:pPr>
            <w:r w:rsidRPr="003E587D">
              <w:rPr>
                <w:rFonts w:ascii="Hurme Geometric Sans 4" w:hAnsi="Hurme Geometric Sans 4"/>
              </w:rPr>
              <w:t>Pagado</w:t>
            </w:r>
          </w:p>
        </w:tc>
        <w:tc>
          <w:tcPr>
            <w:tcW w:w="1300" w:type="dxa"/>
            <w:noWrap/>
            <w:hideMark/>
          </w:tcPr>
          <w:p w14:paraId="67EFBFF9" w14:textId="19659F1D" w:rsidR="003E587D" w:rsidRPr="003E587D" w:rsidRDefault="003E587D" w:rsidP="003E587D">
            <w:pPr>
              <w:spacing w:after="240"/>
              <w:jc w:val="center"/>
              <w:cnfStyle w:val="100000000000" w:firstRow="1" w:lastRow="0" w:firstColumn="0" w:lastColumn="0" w:oddVBand="0" w:evenVBand="0" w:oddHBand="0" w:evenHBand="0" w:firstRowFirstColumn="0" w:firstRowLastColumn="0" w:lastRowFirstColumn="0" w:lastRowLastColumn="0"/>
              <w:rPr>
                <w:rFonts w:ascii="Hurme Geometric Sans 4" w:hAnsi="Hurme Geometric Sans 4"/>
              </w:rPr>
            </w:pPr>
            <w:r w:rsidRPr="003E587D">
              <w:rPr>
                <w:rFonts w:ascii="Hurme Geometric Sans 4" w:hAnsi="Hurme Geometric Sans 4"/>
              </w:rPr>
              <w:t>% Pagado</w:t>
            </w:r>
          </w:p>
        </w:tc>
      </w:tr>
      <w:tr w:rsidR="003E587D" w:rsidRPr="003E587D" w14:paraId="24A4C84E" w14:textId="77777777" w:rsidTr="003E587D">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200" w:type="dxa"/>
            <w:noWrap/>
            <w:hideMark/>
          </w:tcPr>
          <w:p w14:paraId="0CDB769E" w14:textId="77777777" w:rsidR="003E587D" w:rsidRPr="003E587D" w:rsidRDefault="003E587D" w:rsidP="003E587D">
            <w:pPr>
              <w:spacing w:after="240"/>
              <w:jc w:val="center"/>
              <w:rPr>
                <w:rFonts w:ascii="Hurme Geometric Sans 4" w:hAnsi="Hurme Geometric Sans 4"/>
                <w:sz w:val="20"/>
                <w:szCs w:val="20"/>
              </w:rPr>
            </w:pPr>
            <w:r w:rsidRPr="003E587D">
              <w:rPr>
                <w:rFonts w:ascii="Hurme Geometric Sans 4" w:hAnsi="Hurme Geometric Sans 4"/>
                <w:sz w:val="20"/>
                <w:szCs w:val="20"/>
              </w:rPr>
              <w:t>2020</w:t>
            </w:r>
          </w:p>
        </w:tc>
        <w:tc>
          <w:tcPr>
            <w:tcW w:w="1720" w:type="dxa"/>
            <w:noWrap/>
            <w:hideMark/>
          </w:tcPr>
          <w:p w14:paraId="5A624B9C" w14:textId="00745F5F" w:rsidR="003E587D" w:rsidRPr="003E587D" w:rsidRDefault="003E587D" w:rsidP="003E587D">
            <w:pPr>
              <w:spacing w:after="240"/>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sz w:val="20"/>
                <w:szCs w:val="20"/>
              </w:rPr>
            </w:pPr>
            <w:r w:rsidRPr="003E587D">
              <w:rPr>
                <w:rFonts w:ascii="Hurme Geometric Sans 4" w:hAnsi="Hurme Geometric Sans 4"/>
                <w:sz w:val="20"/>
                <w:szCs w:val="20"/>
              </w:rPr>
              <w:t>$    77,420,399.00</w:t>
            </w:r>
          </w:p>
        </w:tc>
        <w:tc>
          <w:tcPr>
            <w:tcW w:w="1720" w:type="dxa"/>
            <w:noWrap/>
            <w:hideMark/>
          </w:tcPr>
          <w:p w14:paraId="07FB9311" w14:textId="1B80F3DE" w:rsidR="003E587D" w:rsidRPr="003E587D" w:rsidRDefault="003E587D" w:rsidP="003E587D">
            <w:pPr>
              <w:spacing w:after="240"/>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sz w:val="20"/>
                <w:szCs w:val="20"/>
              </w:rPr>
            </w:pPr>
            <w:r w:rsidRPr="003E587D">
              <w:rPr>
                <w:rFonts w:ascii="Hurme Geometric Sans 4" w:hAnsi="Hurme Geometric Sans 4"/>
                <w:sz w:val="20"/>
                <w:szCs w:val="20"/>
              </w:rPr>
              <w:t>$    77,420,399.00</w:t>
            </w:r>
          </w:p>
        </w:tc>
        <w:tc>
          <w:tcPr>
            <w:tcW w:w="1720" w:type="dxa"/>
            <w:noWrap/>
            <w:hideMark/>
          </w:tcPr>
          <w:p w14:paraId="59459C29" w14:textId="69834A78" w:rsidR="003E587D" w:rsidRPr="003E587D" w:rsidRDefault="003E587D" w:rsidP="003E587D">
            <w:pPr>
              <w:spacing w:after="240"/>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sz w:val="20"/>
                <w:szCs w:val="20"/>
              </w:rPr>
            </w:pPr>
            <w:r w:rsidRPr="003E587D">
              <w:rPr>
                <w:rFonts w:ascii="Hurme Geometric Sans 4" w:hAnsi="Hurme Geometric Sans 4"/>
                <w:sz w:val="20"/>
                <w:szCs w:val="20"/>
              </w:rPr>
              <w:t>$    76,623,704.24</w:t>
            </w:r>
          </w:p>
        </w:tc>
        <w:tc>
          <w:tcPr>
            <w:tcW w:w="1300" w:type="dxa"/>
            <w:noWrap/>
            <w:hideMark/>
          </w:tcPr>
          <w:p w14:paraId="5E84B872" w14:textId="77777777" w:rsidR="003E587D" w:rsidRPr="003E587D" w:rsidRDefault="003E587D" w:rsidP="003E587D">
            <w:pPr>
              <w:spacing w:after="240"/>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sz w:val="20"/>
                <w:szCs w:val="20"/>
              </w:rPr>
            </w:pPr>
            <w:r w:rsidRPr="003E587D">
              <w:rPr>
                <w:rFonts w:ascii="Hurme Geometric Sans 4" w:hAnsi="Hurme Geometric Sans 4"/>
                <w:sz w:val="20"/>
                <w:szCs w:val="20"/>
              </w:rPr>
              <w:t>98.97%</w:t>
            </w:r>
          </w:p>
        </w:tc>
      </w:tr>
      <w:tr w:rsidR="003E587D" w:rsidRPr="003E587D" w14:paraId="2DB6CFC2" w14:textId="77777777" w:rsidTr="003E587D">
        <w:trPr>
          <w:trHeight w:val="300"/>
          <w:jc w:val="center"/>
        </w:trPr>
        <w:tc>
          <w:tcPr>
            <w:cnfStyle w:val="001000000000" w:firstRow="0" w:lastRow="0" w:firstColumn="1" w:lastColumn="0" w:oddVBand="0" w:evenVBand="0" w:oddHBand="0" w:evenHBand="0" w:firstRowFirstColumn="0" w:firstRowLastColumn="0" w:lastRowFirstColumn="0" w:lastRowLastColumn="0"/>
            <w:tcW w:w="1200" w:type="dxa"/>
            <w:noWrap/>
            <w:hideMark/>
          </w:tcPr>
          <w:p w14:paraId="60A51879" w14:textId="77777777" w:rsidR="003E587D" w:rsidRPr="003E587D" w:rsidRDefault="003E587D" w:rsidP="003E587D">
            <w:pPr>
              <w:spacing w:after="240"/>
              <w:jc w:val="center"/>
              <w:rPr>
                <w:rFonts w:ascii="Hurme Geometric Sans 4" w:hAnsi="Hurme Geometric Sans 4"/>
                <w:sz w:val="20"/>
                <w:szCs w:val="20"/>
              </w:rPr>
            </w:pPr>
            <w:r w:rsidRPr="003E587D">
              <w:rPr>
                <w:rFonts w:ascii="Hurme Geometric Sans 4" w:hAnsi="Hurme Geometric Sans 4"/>
                <w:sz w:val="20"/>
                <w:szCs w:val="20"/>
              </w:rPr>
              <w:t>2021</w:t>
            </w:r>
          </w:p>
        </w:tc>
        <w:tc>
          <w:tcPr>
            <w:tcW w:w="1720" w:type="dxa"/>
            <w:noWrap/>
            <w:hideMark/>
          </w:tcPr>
          <w:p w14:paraId="38A8C661" w14:textId="050A8A79" w:rsidR="003E587D" w:rsidRPr="003E587D" w:rsidRDefault="003E587D" w:rsidP="003E587D">
            <w:pPr>
              <w:spacing w:after="240"/>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sz w:val="20"/>
                <w:szCs w:val="20"/>
              </w:rPr>
            </w:pPr>
            <w:r w:rsidRPr="003E587D">
              <w:rPr>
                <w:rFonts w:ascii="Hurme Geometric Sans 4" w:hAnsi="Hurme Geometric Sans 4"/>
                <w:sz w:val="20"/>
                <w:szCs w:val="20"/>
              </w:rPr>
              <w:t>$    76,210,594.00</w:t>
            </w:r>
          </w:p>
        </w:tc>
        <w:tc>
          <w:tcPr>
            <w:tcW w:w="1720" w:type="dxa"/>
            <w:noWrap/>
            <w:hideMark/>
          </w:tcPr>
          <w:p w14:paraId="3DCF4AB5" w14:textId="3D6A5FBC" w:rsidR="003E587D" w:rsidRPr="003E587D" w:rsidRDefault="003E587D" w:rsidP="003E587D">
            <w:pPr>
              <w:spacing w:after="240"/>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sz w:val="20"/>
                <w:szCs w:val="20"/>
              </w:rPr>
            </w:pPr>
            <w:r w:rsidRPr="003E587D">
              <w:rPr>
                <w:rFonts w:ascii="Hurme Geometric Sans 4" w:hAnsi="Hurme Geometric Sans 4"/>
                <w:sz w:val="20"/>
                <w:szCs w:val="20"/>
              </w:rPr>
              <w:t>$    77,318,260.64</w:t>
            </w:r>
          </w:p>
        </w:tc>
        <w:tc>
          <w:tcPr>
            <w:tcW w:w="1720" w:type="dxa"/>
            <w:noWrap/>
            <w:hideMark/>
          </w:tcPr>
          <w:p w14:paraId="5471E8EE" w14:textId="3350CC29" w:rsidR="003E587D" w:rsidRPr="003E587D" w:rsidRDefault="003E587D" w:rsidP="003E587D">
            <w:pPr>
              <w:spacing w:after="240"/>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sz w:val="20"/>
                <w:szCs w:val="20"/>
              </w:rPr>
            </w:pPr>
            <w:r w:rsidRPr="003E587D">
              <w:rPr>
                <w:rFonts w:ascii="Hurme Geometric Sans 4" w:hAnsi="Hurme Geometric Sans 4"/>
                <w:sz w:val="20"/>
                <w:szCs w:val="20"/>
              </w:rPr>
              <w:t>$    76,947,671.00</w:t>
            </w:r>
          </w:p>
        </w:tc>
        <w:tc>
          <w:tcPr>
            <w:tcW w:w="1300" w:type="dxa"/>
            <w:noWrap/>
            <w:hideMark/>
          </w:tcPr>
          <w:p w14:paraId="3101D0DF" w14:textId="77777777" w:rsidR="003E587D" w:rsidRPr="003E587D" w:rsidRDefault="003E587D" w:rsidP="003E587D">
            <w:pPr>
              <w:spacing w:after="240"/>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sz w:val="20"/>
                <w:szCs w:val="20"/>
              </w:rPr>
            </w:pPr>
            <w:r w:rsidRPr="003E587D">
              <w:rPr>
                <w:rFonts w:ascii="Hurme Geometric Sans 4" w:hAnsi="Hurme Geometric Sans 4"/>
                <w:sz w:val="20"/>
                <w:szCs w:val="20"/>
              </w:rPr>
              <w:t>99.52%</w:t>
            </w:r>
          </w:p>
        </w:tc>
      </w:tr>
      <w:tr w:rsidR="003E587D" w:rsidRPr="003E587D" w14:paraId="4B5DE708" w14:textId="77777777" w:rsidTr="003E587D">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200" w:type="dxa"/>
            <w:noWrap/>
            <w:hideMark/>
          </w:tcPr>
          <w:p w14:paraId="594D09A9" w14:textId="77777777" w:rsidR="003E587D" w:rsidRPr="003E587D" w:rsidRDefault="003E587D" w:rsidP="003E587D">
            <w:pPr>
              <w:spacing w:after="240"/>
              <w:jc w:val="center"/>
              <w:rPr>
                <w:rFonts w:ascii="Hurme Geometric Sans 4" w:hAnsi="Hurme Geometric Sans 4"/>
                <w:sz w:val="20"/>
                <w:szCs w:val="20"/>
              </w:rPr>
            </w:pPr>
            <w:r w:rsidRPr="003E587D">
              <w:rPr>
                <w:rFonts w:ascii="Hurme Geometric Sans 4" w:hAnsi="Hurme Geometric Sans 4"/>
                <w:sz w:val="20"/>
                <w:szCs w:val="20"/>
              </w:rPr>
              <w:t>2022</w:t>
            </w:r>
          </w:p>
        </w:tc>
        <w:tc>
          <w:tcPr>
            <w:tcW w:w="1720" w:type="dxa"/>
            <w:noWrap/>
            <w:hideMark/>
          </w:tcPr>
          <w:p w14:paraId="7B787D78" w14:textId="6576AAFF" w:rsidR="003E587D" w:rsidRPr="003E587D" w:rsidRDefault="003E587D" w:rsidP="003E587D">
            <w:pPr>
              <w:spacing w:after="240"/>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sz w:val="20"/>
                <w:szCs w:val="20"/>
              </w:rPr>
            </w:pPr>
            <w:r w:rsidRPr="003E587D">
              <w:rPr>
                <w:rFonts w:ascii="Hurme Geometric Sans 4" w:hAnsi="Hurme Geometric Sans 4"/>
                <w:sz w:val="20"/>
                <w:szCs w:val="20"/>
              </w:rPr>
              <w:t>$    99,512,746.00</w:t>
            </w:r>
          </w:p>
        </w:tc>
        <w:tc>
          <w:tcPr>
            <w:tcW w:w="1720" w:type="dxa"/>
            <w:noWrap/>
            <w:hideMark/>
          </w:tcPr>
          <w:p w14:paraId="58726612" w14:textId="2F4026E5" w:rsidR="003E587D" w:rsidRPr="003E587D" w:rsidRDefault="003E587D" w:rsidP="003E587D">
            <w:pPr>
              <w:spacing w:after="240"/>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sz w:val="20"/>
                <w:szCs w:val="20"/>
              </w:rPr>
            </w:pPr>
            <w:r w:rsidRPr="003E587D">
              <w:rPr>
                <w:rFonts w:ascii="Hurme Geometric Sans 4" w:hAnsi="Hurme Geometric Sans 4"/>
                <w:sz w:val="20"/>
                <w:szCs w:val="20"/>
              </w:rPr>
              <w:t>$ 101,067,598.00</w:t>
            </w:r>
          </w:p>
        </w:tc>
        <w:tc>
          <w:tcPr>
            <w:tcW w:w="1720" w:type="dxa"/>
            <w:noWrap/>
            <w:hideMark/>
          </w:tcPr>
          <w:p w14:paraId="37C29595" w14:textId="49F3259B" w:rsidR="003E587D" w:rsidRPr="003E587D" w:rsidRDefault="003E587D" w:rsidP="003E587D">
            <w:pPr>
              <w:spacing w:after="240"/>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sz w:val="20"/>
                <w:szCs w:val="20"/>
              </w:rPr>
            </w:pPr>
            <w:r w:rsidRPr="003E587D">
              <w:rPr>
                <w:rFonts w:ascii="Hurme Geometric Sans 4" w:hAnsi="Hurme Geometric Sans 4"/>
                <w:sz w:val="20"/>
                <w:szCs w:val="20"/>
              </w:rPr>
              <w:t>$ 100,412,978.70</w:t>
            </w:r>
          </w:p>
        </w:tc>
        <w:tc>
          <w:tcPr>
            <w:tcW w:w="1300" w:type="dxa"/>
            <w:noWrap/>
            <w:hideMark/>
          </w:tcPr>
          <w:p w14:paraId="3EF15530" w14:textId="77777777" w:rsidR="003E587D" w:rsidRPr="003E587D" w:rsidRDefault="003E587D" w:rsidP="003E587D">
            <w:pPr>
              <w:spacing w:after="240"/>
              <w:jc w:val="center"/>
              <w:cnfStyle w:val="000000100000" w:firstRow="0" w:lastRow="0" w:firstColumn="0" w:lastColumn="0" w:oddVBand="0" w:evenVBand="0" w:oddHBand="1" w:evenHBand="0" w:firstRowFirstColumn="0" w:firstRowLastColumn="0" w:lastRowFirstColumn="0" w:lastRowLastColumn="0"/>
              <w:rPr>
                <w:rFonts w:ascii="Hurme Geometric Sans 4" w:hAnsi="Hurme Geometric Sans 4"/>
                <w:sz w:val="20"/>
                <w:szCs w:val="20"/>
              </w:rPr>
            </w:pPr>
            <w:r w:rsidRPr="003E587D">
              <w:rPr>
                <w:rFonts w:ascii="Hurme Geometric Sans 4" w:hAnsi="Hurme Geometric Sans 4"/>
                <w:sz w:val="20"/>
                <w:szCs w:val="20"/>
              </w:rPr>
              <w:t>99.35%</w:t>
            </w:r>
          </w:p>
        </w:tc>
      </w:tr>
      <w:tr w:rsidR="003E587D" w:rsidRPr="003E587D" w14:paraId="087B90A6" w14:textId="77777777" w:rsidTr="003E587D">
        <w:trPr>
          <w:trHeight w:val="53"/>
          <w:jc w:val="center"/>
        </w:trPr>
        <w:tc>
          <w:tcPr>
            <w:cnfStyle w:val="001000000000" w:firstRow="0" w:lastRow="0" w:firstColumn="1" w:lastColumn="0" w:oddVBand="0" w:evenVBand="0" w:oddHBand="0" w:evenHBand="0" w:firstRowFirstColumn="0" w:firstRowLastColumn="0" w:lastRowFirstColumn="0" w:lastRowLastColumn="0"/>
            <w:tcW w:w="1200" w:type="dxa"/>
            <w:noWrap/>
            <w:hideMark/>
          </w:tcPr>
          <w:p w14:paraId="6C74FA84" w14:textId="77777777" w:rsidR="003E587D" w:rsidRPr="003E587D" w:rsidRDefault="003E587D" w:rsidP="003E587D">
            <w:pPr>
              <w:spacing w:after="240"/>
              <w:jc w:val="center"/>
              <w:rPr>
                <w:rFonts w:ascii="Hurme Geometric Sans 4" w:hAnsi="Hurme Geometric Sans 4"/>
                <w:sz w:val="20"/>
                <w:szCs w:val="20"/>
              </w:rPr>
            </w:pPr>
            <w:r w:rsidRPr="003E587D">
              <w:rPr>
                <w:rFonts w:ascii="Hurme Geometric Sans 4" w:hAnsi="Hurme Geometric Sans 4"/>
                <w:sz w:val="20"/>
                <w:szCs w:val="20"/>
              </w:rPr>
              <w:t>2023</w:t>
            </w:r>
          </w:p>
        </w:tc>
        <w:tc>
          <w:tcPr>
            <w:tcW w:w="1720" w:type="dxa"/>
            <w:noWrap/>
            <w:hideMark/>
          </w:tcPr>
          <w:p w14:paraId="5EBB8746" w14:textId="7F3F35E5" w:rsidR="003E587D" w:rsidRPr="003E587D" w:rsidRDefault="003E587D" w:rsidP="003E587D">
            <w:pPr>
              <w:spacing w:after="240"/>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sz w:val="20"/>
                <w:szCs w:val="20"/>
              </w:rPr>
            </w:pPr>
            <w:r w:rsidRPr="003E587D">
              <w:rPr>
                <w:rFonts w:ascii="Hurme Geometric Sans 4" w:hAnsi="Hurme Geometric Sans 4"/>
                <w:sz w:val="20"/>
                <w:szCs w:val="20"/>
              </w:rPr>
              <w:t>$ 137,725,182.16</w:t>
            </w:r>
          </w:p>
        </w:tc>
        <w:tc>
          <w:tcPr>
            <w:tcW w:w="1720" w:type="dxa"/>
            <w:noWrap/>
            <w:hideMark/>
          </w:tcPr>
          <w:p w14:paraId="5B4162DE" w14:textId="200E1344" w:rsidR="003E587D" w:rsidRPr="003E587D" w:rsidRDefault="003E587D" w:rsidP="003E587D">
            <w:pPr>
              <w:spacing w:after="240"/>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sz w:val="20"/>
                <w:szCs w:val="20"/>
              </w:rPr>
            </w:pPr>
            <w:r w:rsidRPr="003E587D">
              <w:rPr>
                <w:rFonts w:ascii="Hurme Geometric Sans 4" w:hAnsi="Hurme Geometric Sans 4"/>
                <w:sz w:val="20"/>
                <w:szCs w:val="20"/>
              </w:rPr>
              <w:t>$ 137,725,182.16</w:t>
            </w:r>
          </w:p>
        </w:tc>
        <w:tc>
          <w:tcPr>
            <w:tcW w:w="1720" w:type="dxa"/>
            <w:noWrap/>
            <w:hideMark/>
          </w:tcPr>
          <w:p w14:paraId="767AC1B3" w14:textId="145914FF" w:rsidR="003E587D" w:rsidRPr="003E587D" w:rsidRDefault="003E587D" w:rsidP="003E587D">
            <w:pPr>
              <w:spacing w:after="240"/>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sz w:val="20"/>
                <w:szCs w:val="20"/>
              </w:rPr>
            </w:pPr>
            <w:r w:rsidRPr="003E587D">
              <w:rPr>
                <w:rFonts w:ascii="Hurme Geometric Sans 4" w:hAnsi="Hurme Geometric Sans 4"/>
                <w:sz w:val="20"/>
                <w:szCs w:val="20"/>
              </w:rPr>
              <w:t>$ 137,725,182.16</w:t>
            </w:r>
          </w:p>
        </w:tc>
        <w:tc>
          <w:tcPr>
            <w:tcW w:w="1300" w:type="dxa"/>
            <w:noWrap/>
            <w:hideMark/>
          </w:tcPr>
          <w:p w14:paraId="5E65F52C" w14:textId="77777777" w:rsidR="003E587D" w:rsidRPr="003E587D" w:rsidRDefault="003E587D" w:rsidP="003E587D">
            <w:pPr>
              <w:spacing w:after="240"/>
              <w:jc w:val="center"/>
              <w:cnfStyle w:val="000000000000" w:firstRow="0" w:lastRow="0" w:firstColumn="0" w:lastColumn="0" w:oddVBand="0" w:evenVBand="0" w:oddHBand="0" w:evenHBand="0" w:firstRowFirstColumn="0" w:firstRowLastColumn="0" w:lastRowFirstColumn="0" w:lastRowLastColumn="0"/>
              <w:rPr>
                <w:rFonts w:ascii="Hurme Geometric Sans 4" w:hAnsi="Hurme Geometric Sans 4"/>
                <w:sz w:val="20"/>
                <w:szCs w:val="20"/>
              </w:rPr>
            </w:pPr>
            <w:r w:rsidRPr="003E587D">
              <w:rPr>
                <w:rFonts w:ascii="Hurme Geometric Sans 4" w:hAnsi="Hurme Geometric Sans 4"/>
                <w:sz w:val="20"/>
                <w:szCs w:val="20"/>
              </w:rPr>
              <w:t>100.00%</w:t>
            </w:r>
          </w:p>
        </w:tc>
      </w:tr>
    </w:tbl>
    <w:p w14:paraId="3533AE1F" w14:textId="77777777" w:rsidR="003E587D" w:rsidRPr="003E587D" w:rsidRDefault="003E587D" w:rsidP="003E587D">
      <w:pPr>
        <w:spacing w:before="240" w:after="240" w:line="276" w:lineRule="auto"/>
        <w:jc w:val="both"/>
        <w:rPr>
          <w:rFonts w:ascii="Hurme Geometric Sans 4" w:hAnsi="Hurme Geometric Sans 4"/>
        </w:rPr>
      </w:pPr>
      <w:r w:rsidRPr="003E587D">
        <w:rPr>
          <w:rFonts w:ascii="Hurme Geometric Sans 4" w:hAnsi="Hurme Geometric Sans 4"/>
          <w:b/>
          <w:bCs/>
        </w:rPr>
        <w:t>Conclusiones sobre la Evolución del Presupuesto del FAISMUN</w:t>
      </w:r>
    </w:p>
    <w:p w14:paraId="1AABB687" w14:textId="77777777" w:rsidR="003E587D" w:rsidRPr="003E587D" w:rsidRDefault="003E587D" w:rsidP="003E587D">
      <w:pPr>
        <w:spacing w:before="240" w:after="240" w:line="276" w:lineRule="auto"/>
        <w:jc w:val="both"/>
        <w:rPr>
          <w:rFonts w:ascii="Hurme Geometric Sans 4" w:hAnsi="Hurme Geometric Sans 4"/>
        </w:rPr>
      </w:pPr>
      <w:r w:rsidRPr="003E587D">
        <w:rPr>
          <w:rFonts w:ascii="Hurme Geometric Sans 4" w:hAnsi="Hurme Geometric Sans 4"/>
          <w:b/>
          <w:bCs/>
        </w:rPr>
        <w:lastRenderedPageBreak/>
        <w:t>Crecimiento Constante del Presupuesto</w:t>
      </w:r>
      <w:r w:rsidRPr="003E587D">
        <w:rPr>
          <w:rFonts w:ascii="Hurme Geometric Sans 4" w:hAnsi="Hurme Geometric Sans 4"/>
        </w:rPr>
        <w:t>: El presupuesto asignado al FAISMUN ha mostrado un crecimiento sostenido a lo largo de los años. Desde $77.4 millones en 2020, hasta $137.7 millones en 2023, reflejando un aumento significativo de más de un 70% en el periodo.</w:t>
      </w:r>
    </w:p>
    <w:p w14:paraId="488615A9" w14:textId="77777777" w:rsidR="003E587D" w:rsidRPr="003E587D" w:rsidRDefault="003E587D" w:rsidP="003E587D">
      <w:pPr>
        <w:spacing w:before="240" w:after="240" w:line="276" w:lineRule="auto"/>
        <w:jc w:val="both"/>
        <w:rPr>
          <w:rFonts w:ascii="Hurme Geometric Sans 4" w:hAnsi="Hurme Geometric Sans 4"/>
        </w:rPr>
      </w:pPr>
      <w:r w:rsidRPr="003E587D">
        <w:rPr>
          <w:rFonts w:ascii="Hurme Geometric Sans 4" w:hAnsi="Hurme Geometric Sans 4"/>
          <w:b/>
          <w:bCs/>
        </w:rPr>
        <w:t>Cumplimiento con los Montos Modificados</w:t>
      </w:r>
      <w:r w:rsidRPr="003E587D">
        <w:rPr>
          <w:rFonts w:ascii="Hurme Geometric Sans 4" w:hAnsi="Hurme Geometric Sans 4"/>
        </w:rPr>
        <w:t>: A pesar de que el presupuesto ha sido modificado en algunos años, la cantidad modificada siempre ha sido superada o alcanzada en su totalidad. En 2021, por ejemplo, el presupuesto modificado fue ligeramente superior al aprobado, y el monto pagado estuvo muy cerca de dicho presupuesto.</w:t>
      </w:r>
    </w:p>
    <w:p w14:paraId="14AC8549" w14:textId="1C7E96CB" w:rsidR="00426C36" w:rsidRDefault="003E587D" w:rsidP="003E587D">
      <w:pPr>
        <w:spacing w:before="240" w:after="240" w:line="276" w:lineRule="auto"/>
        <w:jc w:val="both"/>
        <w:rPr>
          <w:rFonts w:ascii="Hurme Geometric Sans 4" w:hAnsi="Hurme Geometric Sans 4"/>
        </w:rPr>
      </w:pPr>
      <w:r w:rsidRPr="003E587D">
        <w:rPr>
          <w:rFonts w:ascii="Hurme Geometric Sans 4" w:hAnsi="Hurme Geometric Sans 4"/>
          <w:b/>
          <w:bCs/>
        </w:rPr>
        <w:t>Eficiencia en la Ejecución del Presupuesto</w:t>
      </w:r>
      <w:r w:rsidRPr="003E587D">
        <w:rPr>
          <w:rFonts w:ascii="Hurme Geometric Sans 4" w:hAnsi="Hurme Geometric Sans 4"/>
        </w:rPr>
        <w:t>: A lo largo de los cuatro años, el porcentaje de recursos pagados en relación con lo aprobado ha sido notablemente alto, con un promedio cercano al 99%. Esto indica una excelente capacidad de ejecución del presupuesto y asegura que los recursos asignados se están utilizando de manera eficiente.</w:t>
      </w:r>
    </w:p>
    <w:p w14:paraId="53F68761" w14:textId="77777777" w:rsidR="00F92722" w:rsidRPr="00F61920" w:rsidRDefault="00F92722" w:rsidP="00AE6F54">
      <w:pPr>
        <w:pStyle w:val="Prrafodelista"/>
        <w:keepNext/>
        <w:keepLines/>
        <w:numPr>
          <w:ilvl w:val="0"/>
          <w:numId w:val="35"/>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649" w:name="_Toc179881866"/>
      <w:bookmarkStart w:id="650" w:name="_Toc180582160"/>
      <w:bookmarkStart w:id="651" w:name="_Toc187348196"/>
      <w:bookmarkStart w:id="652" w:name="_Toc187348349"/>
      <w:bookmarkStart w:id="653" w:name="_Toc187350958"/>
      <w:bookmarkStart w:id="654" w:name="_Toc187352364"/>
      <w:bookmarkEnd w:id="649"/>
      <w:bookmarkEnd w:id="650"/>
      <w:bookmarkEnd w:id="651"/>
      <w:bookmarkEnd w:id="652"/>
      <w:bookmarkEnd w:id="653"/>
      <w:bookmarkEnd w:id="654"/>
    </w:p>
    <w:p w14:paraId="2D4E7729" w14:textId="77777777" w:rsidR="00F92722" w:rsidRPr="00F61920" w:rsidRDefault="00F92722" w:rsidP="00AE6F54">
      <w:pPr>
        <w:pStyle w:val="Prrafodelista"/>
        <w:keepNext/>
        <w:keepLines/>
        <w:numPr>
          <w:ilvl w:val="0"/>
          <w:numId w:val="35"/>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655" w:name="_Toc179881867"/>
      <w:bookmarkStart w:id="656" w:name="_Toc180582161"/>
      <w:bookmarkStart w:id="657" w:name="_Toc187348197"/>
      <w:bookmarkStart w:id="658" w:name="_Toc187348350"/>
      <w:bookmarkStart w:id="659" w:name="_Toc187350959"/>
      <w:bookmarkStart w:id="660" w:name="_Toc187352365"/>
      <w:bookmarkEnd w:id="655"/>
      <w:bookmarkEnd w:id="656"/>
      <w:bookmarkEnd w:id="657"/>
      <w:bookmarkEnd w:id="658"/>
      <w:bookmarkEnd w:id="659"/>
      <w:bookmarkEnd w:id="660"/>
    </w:p>
    <w:p w14:paraId="0B8D3ABB" w14:textId="77777777" w:rsidR="00F92722" w:rsidRPr="00F61920" w:rsidRDefault="00F92722" w:rsidP="00AE6F54">
      <w:pPr>
        <w:pStyle w:val="Prrafodelista"/>
        <w:keepNext/>
        <w:keepLines/>
        <w:numPr>
          <w:ilvl w:val="0"/>
          <w:numId w:val="35"/>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661" w:name="_Toc179881868"/>
      <w:bookmarkStart w:id="662" w:name="_Toc180582162"/>
      <w:bookmarkStart w:id="663" w:name="_Toc187348198"/>
      <w:bookmarkStart w:id="664" w:name="_Toc187348351"/>
      <w:bookmarkStart w:id="665" w:name="_Toc187350960"/>
      <w:bookmarkStart w:id="666" w:name="_Toc187352366"/>
      <w:bookmarkEnd w:id="661"/>
      <w:bookmarkEnd w:id="662"/>
      <w:bookmarkEnd w:id="663"/>
      <w:bookmarkEnd w:id="664"/>
      <w:bookmarkEnd w:id="665"/>
      <w:bookmarkEnd w:id="666"/>
    </w:p>
    <w:p w14:paraId="2290701C" w14:textId="77777777" w:rsidR="00F92722" w:rsidRPr="00F61920" w:rsidRDefault="00F92722" w:rsidP="00AE6F54">
      <w:pPr>
        <w:pStyle w:val="Prrafodelista"/>
        <w:keepNext/>
        <w:keepLines/>
        <w:numPr>
          <w:ilvl w:val="0"/>
          <w:numId w:val="35"/>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667" w:name="_Toc179881869"/>
      <w:bookmarkStart w:id="668" w:name="_Toc180582163"/>
      <w:bookmarkStart w:id="669" w:name="_Toc187348199"/>
      <w:bookmarkStart w:id="670" w:name="_Toc187348352"/>
      <w:bookmarkStart w:id="671" w:name="_Toc187350961"/>
      <w:bookmarkStart w:id="672" w:name="_Toc187352367"/>
      <w:bookmarkEnd w:id="667"/>
      <w:bookmarkEnd w:id="668"/>
      <w:bookmarkEnd w:id="669"/>
      <w:bookmarkEnd w:id="670"/>
      <w:bookmarkEnd w:id="671"/>
      <w:bookmarkEnd w:id="672"/>
    </w:p>
    <w:p w14:paraId="492DC9AA" w14:textId="77777777" w:rsidR="00F92722" w:rsidRPr="00F61920" w:rsidRDefault="00F92722" w:rsidP="00AE6F54">
      <w:pPr>
        <w:pStyle w:val="Prrafodelista"/>
        <w:keepNext/>
        <w:keepLines/>
        <w:numPr>
          <w:ilvl w:val="0"/>
          <w:numId w:val="35"/>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673" w:name="_Toc179881870"/>
      <w:bookmarkStart w:id="674" w:name="_Toc180582164"/>
      <w:bookmarkStart w:id="675" w:name="_Toc187348200"/>
      <w:bookmarkStart w:id="676" w:name="_Toc187348353"/>
      <w:bookmarkStart w:id="677" w:name="_Toc187350962"/>
      <w:bookmarkStart w:id="678" w:name="_Toc187352368"/>
      <w:bookmarkEnd w:id="673"/>
      <w:bookmarkEnd w:id="674"/>
      <w:bookmarkEnd w:id="675"/>
      <w:bookmarkEnd w:id="676"/>
      <w:bookmarkEnd w:id="677"/>
      <w:bookmarkEnd w:id="678"/>
    </w:p>
    <w:p w14:paraId="632F6671" w14:textId="77777777" w:rsidR="00F92722" w:rsidRPr="00F61920" w:rsidRDefault="00F92722" w:rsidP="00AE6F54">
      <w:pPr>
        <w:pStyle w:val="Prrafodelista"/>
        <w:keepNext/>
        <w:keepLines/>
        <w:numPr>
          <w:ilvl w:val="0"/>
          <w:numId w:val="35"/>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679" w:name="_Toc179881871"/>
      <w:bookmarkStart w:id="680" w:name="_Toc180582165"/>
      <w:bookmarkStart w:id="681" w:name="_Toc187348201"/>
      <w:bookmarkStart w:id="682" w:name="_Toc187348354"/>
      <w:bookmarkStart w:id="683" w:name="_Toc187350963"/>
      <w:bookmarkStart w:id="684" w:name="_Toc187352369"/>
      <w:bookmarkEnd w:id="679"/>
      <w:bookmarkEnd w:id="680"/>
      <w:bookmarkEnd w:id="681"/>
      <w:bookmarkEnd w:id="682"/>
      <w:bookmarkEnd w:id="683"/>
      <w:bookmarkEnd w:id="684"/>
    </w:p>
    <w:p w14:paraId="595838F2" w14:textId="77777777" w:rsidR="00F92722" w:rsidRPr="00F61920" w:rsidRDefault="00F92722" w:rsidP="00AE6F54">
      <w:pPr>
        <w:pStyle w:val="Prrafodelista"/>
        <w:keepNext/>
        <w:keepLines/>
        <w:numPr>
          <w:ilvl w:val="1"/>
          <w:numId w:val="35"/>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685" w:name="_Toc179881872"/>
      <w:bookmarkStart w:id="686" w:name="_Toc180582166"/>
      <w:bookmarkStart w:id="687" w:name="_Toc187348202"/>
      <w:bookmarkStart w:id="688" w:name="_Toc187348355"/>
      <w:bookmarkStart w:id="689" w:name="_Toc187350964"/>
      <w:bookmarkStart w:id="690" w:name="_Toc187352370"/>
      <w:bookmarkEnd w:id="685"/>
      <w:bookmarkEnd w:id="686"/>
      <w:bookmarkEnd w:id="687"/>
      <w:bookmarkEnd w:id="688"/>
      <w:bookmarkEnd w:id="689"/>
      <w:bookmarkEnd w:id="690"/>
    </w:p>
    <w:p w14:paraId="59F0507C" w14:textId="77777777" w:rsidR="00F92722" w:rsidRPr="00F61920" w:rsidRDefault="00F92722" w:rsidP="00AE6F54">
      <w:pPr>
        <w:pStyle w:val="Prrafodelista"/>
        <w:keepNext/>
        <w:keepLines/>
        <w:numPr>
          <w:ilvl w:val="1"/>
          <w:numId w:val="35"/>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691" w:name="_Toc179881873"/>
      <w:bookmarkStart w:id="692" w:name="_Toc180582167"/>
      <w:bookmarkStart w:id="693" w:name="_Toc187348203"/>
      <w:bookmarkStart w:id="694" w:name="_Toc187348356"/>
      <w:bookmarkStart w:id="695" w:name="_Toc187350965"/>
      <w:bookmarkStart w:id="696" w:name="_Toc187352371"/>
      <w:bookmarkEnd w:id="691"/>
      <w:bookmarkEnd w:id="692"/>
      <w:bookmarkEnd w:id="693"/>
      <w:bookmarkEnd w:id="694"/>
      <w:bookmarkEnd w:id="695"/>
      <w:bookmarkEnd w:id="696"/>
    </w:p>
    <w:p w14:paraId="5BBA78F5" w14:textId="77777777" w:rsidR="00F92722" w:rsidRPr="00F61920" w:rsidRDefault="00F92722" w:rsidP="00AE6F54">
      <w:pPr>
        <w:pStyle w:val="Prrafodelista"/>
        <w:keepNext/>
        <w:keepLines/>
        <w:numPr>
          <w:ilvl w:val="1"/>
          <w:numId w:val="35"/>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697" w:name="_Toc179881874"/>
      <w:bookmarkStart w:id="698" w:name="_Toc180582168"/>
      <w:bookmarkStart w:id="699" w:name="_Toc187348204"/>
      <w:bookmarkStart w:id="700" w:name="_Toc187348357"/>
      <w:bookmarkStart w:id="701" w:name="_Toc187350966"/>
      <w:bookmarkStart w:id="702" w:name="_Toc187352372"/>
      <w:bookmarkEnd w:id="697"/>
      <w:bookmarkEnd w:id="698"/>
      <w:bookmarkEnd w:id="699"/>
      <w:bookmarkEnd w:id="700"/>
      <w:bookmarkEnd w:id="701"/>
      <w:bookmarkEnd w:id="702"/>
    </w:p>
    <w:p w14:paraId="140104EE" w14:textId="77777777" w:rsidR="00F92722" w:rsidRPr="00F61920" w:rsidRDefault="00F92722" w:rsidP="00AE6F54">
      <w:pPr>
        <w:pStyle w:val="Prrafodelista"/>
        <w:keepNext/>
        <w:keepLines/>
        <w:numPr>
          <w:ilvl w:val="1"/>
          <w:numId w:val="35"/>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703" w:name="_Toc179881875"/>
      <w:bookmarkStart w:id="704" w:name="_Toc180582169"/>
      <w:bookmarkStart w:id="705" w:name="_Toc187348205"/>
      <w:bookmarkStart w:id="706" w:name="_Toc187348358"/>
      <w:bookmarkStart w:id="707" w:name="_Toc187350967"/>
      <w:bookmarkStart w:id="708" w:name="_Toc187352373"/>
      <w:bookmarkEnd w:id="703"/>
      <w:bookmarkEnd w:id="704"/>
      <w:bookmarkEnd w:id="705"/>
      <w:bookmarkEnd w:id="706"/>
      <w:bookmarkEnd w:id="707"/>
      <w:bookmarkEnd w:id="708"/>
    </w:p>
    <w:p w14:paraId="1CE5D81E" w14:textId="77777777" w:rsidR="00F92722" w:rsidRPr="00F61920" w:rsidRDefault="00F92722" w:rsidP="00AE6F54">
      <w:pPr>
        <w:pStyle w:val="Prrafodelista"/>
        <w:keepNext/>
        <w:keepLines/>
        <w:numPr>
          <w:ilvl w:val="1"/>
          <w:numId w:val="35"/>
        </w:numPr>
        <w:pBdr>
          <w:top w:val="single" w:sz="24" w:space="1" w:color="14415C" w:themeColor="accent3" w:themeShade="BF"/>
          <w:bottom w:val="single" w:sz="24" w:space="1" w:color="14415C" w:themeColor="accent3" w:themeShade="BF"/>
        </w:pBdr>
        <w:spacing w:after="0" w:line="240" w:lineRule="auto"/>
        <w:contextualSpacing w:val="0"/>
        <w:outlineLvl w:val="1"/>
        <w:rPr>
          <w:rFonts w:ascii="Calibri Light" w:eastAsiaTheme="majorEastAsia" w:hAnsi="Calibri Light" w:cstheme="majorBidi"/>
          <w:b/>
          <w:vanish/>
          <w:color w:val="000000" w:themeColor="text1"/>
          <w:sz w:val="28"/>
          <w:szCs w:val="32"/>
        </w:rPr>
      </w:pPr>
      <w:bookmarkStart w:id="709" w:name="_Toc179881876"/>
      <w:bookmarkStart w:id="710" w:name="_Toc180582170"/>
      <w:bookmarkStart w:id="711" w:name="_Toc187348206"/>
      <w:bookmarkStart w:id="712" w:name="_Toc187348359"/>
      <w:bookmarkStart w:id="713" w:name="_Toc187350968"/>
      <w:bookmarkStart w:id="714" w:name="_Toc187352374"/>
      <w:bookmarkEnd w:id="709"/>
      <w:bookmarkEnd w:id="710"/>
      <w:bookmarkEnd w:id="711"/>
      <w:bookmarkEnd w:id="712"/>
      <w:bookmarkEnd w:id="713"/>
      <w:bookmarkEnd w:id="714"/>
    </w:p>
    <w:p w14:paraId="745B799D" w14:textId="5FD02D0A" w:rsidR="00FF2A90" w:rsidRPr="00F61920" w:rsidRDefault="00FF2A90" w:rsidP="00AE6F54">
      <w:pPr>
        <w:pStyle w:val="Ttulo2"/>
        <w:numPr>
          <w:ilvl w:val="1"/>
          <w:numId w:val="50"/>
        </w:numPr>
        <w:pBdr>
          <w:bottom w:val="single" w:sz="24" w:space="1" w:color="C00000"/>
        </w:pBdr>
        <w:spacing w:after="160" w:line="259" w:lineRule="auto"/>
      </w:pPr>
      <w:bookmarkStart w:id="715" w:name="_Toc187352375"/>
      <w:r w:rsidRPr="00F61920">
        <w:rPr>
          <w:bCs/>
        </w:rPr>
        <w:t>Fuentes de Información</w:t>
      </w:r>
      <w:bookmarkEnd w:id="715"/>
      <w:r w:rsidRPr="00F61920">
        <w:rPr>
          <w:bCs/>
        </w:rPr>
        <w:t xml:space="preserve"> </w:t>
      </w:r>
    </w:p>
    <w:p w14:paraId="08EB1853" w14:textId="00CA0FC2" w:rsidR="00F92722" w:rsidRPr="00F61920" w:rsidRDefault="00F92722" w:rsidP="00F92722">
      <w:pPr>
        <w:spacing w:before="240" w:after="240" w:line="276" w:lineRule="auto"/>
        <w:jc w:val="both"/>
        <w:rPr>
          <w:rFonts w:ascii="Hurme Geometric Sans 4" w:hAnsi="Hurme Geometric Sans 4"/>
        </w:rPr>
      </w:pPr>
      <w:r w:rsidRPr="00F61920">
        <w:rPr>
          <w:rFonts w:ascii="Hurme Geometric Sans 4" w:hAnsi="Hurme Geometric Sans 4"/>
        </w:rPr>
        <w:t xml:space="preserve">Para la elaboración de la evaluación específica de desempeño del </w:t>
      </w:r>
      <w:r w:rsidR="00EF4AD2" w:rsidRPr="00F61920">
        <w:rPr>
          <w:rFonts w:ascii="Hurme Geometric Sans 4" w:hAnsi="Hurme Geometric Sans 4"/>
        </w:rPr>
        <w:t>FAISMUN</w:t>
      </w:r>
      <w:r w:rsidRPr="00F61920">
        <w:rPr>
          <w:rFonts w:ascii="Hurme Geometric Sans 4" w:hAnsi="Hurme Geometric Sans 4"/>
        </w:rPr>
        <w:t xml:space="preserve"> se consultaron documentos provistos por personal del H. Ayuntamiento de Campeche, información disponible en la página de transparencia del municipio </w:t>
      </w:r>
      <w:hyperlink r:id="rId23" w:history="1">
        <w:r w:rsidRPr="00F61920">
          <w:rPr>
            <w:rFonts w:ascii="Hurme Geometric Sans 4" w:hAnsi="Hurme Geometric Sans 4"/>
            <w:color w:val="E64823"/>
            <w:u w:val="single"/>
          </w:rPr>
          <w:t>https://www.municipiocampeche.gob.mx/sitiotransparencia/</w:t>
        </w:r>
      </w:hyperlink>
      <w:r w:rsidRPr="00F61920">
        <w:rPr>
          <w:rFonts w:ascii="Hurme Geometric Sans 4" w:hAnsi="Hurme Geometric Sans 4"/>
        </w:rPr>
        <w:t xml:space="preserve"> y entrevistas con el personal.</w:t>
      </w:r>
    </w:p>
    <w:p w14:paraId="3E10D9E8" w14:textId="77777777" w:rsidR="00F92722" w:rsidRPr="00F61920" w:rsidRDefault="00F92722" w:rsidP="00F92722">
      <w:pPr>
        <w:spacing w:before="240" w:after="240" w:line="276" w:lineRule="auto"/>
        <w:jc w:val="both"/>
        <w:rPr>
          <w:rFonts w:ascii="Hurme Geometric Sans 4" w:hAnsi="Hurme Geometric Sans 4"/>
        </w:rPr>
      </w:pPr>
      <w:r w:rsidRPr="00F61920">
        <w:rPr>
          <w:rFonts w:ascii="Hurme Geometric Sans 4" w:hAnsi="Hurme Geometric Sans 4"/>
        </w:rPr>
        <w:t xml:space="preserve">A continuación, se detalla los documentos empleados: </w:t>
      </w:r>
    </w:p>
    <w:p w14:paraId="27846423" w14:textId="77777777" w:rsidR="00F92722" w:rsidRPr="00F61920" w:rsidRDefault="00F92722" w:rsidP="00F92722">
      <w:pPr>
        <w:spacing w:before="240" w:after="240" w:line="276" w:lineRule="auto"/>
        <w:jc w:val="both"/>
        <w:rPr>
          <w:rFonts w:ascii="Hurme Geometric Sans 4" w:hAnsi="Hurme Geometric Sans 4"/>
        </w:rPr>
      </w:pPr>
      <w:r w:rsidRPr="00F61920">
        <w:rPr>
          <w:rFonts w:ascii="Hurme Geometric Sans 4" w:hAnsi="Hurme Geometric Sans 4"/>
        </w:rPr>
        <w:t>Legislación y Normativas</w:t>
      </w:r>
    </w:p>
    <w:p w14:paraId="1D0257CD" w14:textId="77777777" w:rsidR="00F92722" w:rsidRPr="00F61920" w:rsidRDefault="00F92722" w:rsidP="00AE6F54">
      <w:pPr>
        <w:numPr>
          <w:ilvl w:val="0"/>
          <w:numId w:val="39"/>
        </w:numPr>
        <w:spacing w:before="240" w:after="240" w:line="276" w:lineRule="auto"/>
        <w:contextualSpacing/>
        <w:jc w:val="both"/>
        <w:rPr>
          <w:rFonts w:ascii="Hurme Geometric Sans 4" w:hAnsi="Hurme Geometric Sans 4" w:cs="Arial"/>
          <w:lang w:val="es-AR" w:eastAsia="en-US"/>
        </w:rPr>
      </w:pPr>
      <w:r w:rsidRPr="00F61920">
        <w:rPr>
          <w:rFonts w:ascii="Hurme Geometric Sans 4" w:hAnsi="Hurme Geometric Sans 4" w:cs="Arial"/>
          <w:lang w:val="es-AR" w:eastAsia="en-US"/>
        </w:rPr>
        <w:lastRenderedPageBreak/>
        <w:t>Ley de Coordinación Fiscal.</w:t>
      </w:r>
    </w:p>
    <w:p w14:paraId="7DEF1914" w14:textId="77777777" w:rsidR="00F92722" w:rsidRPr="00F61920" w:rsidRDefault="00F92722" w:rsidP="00AE6F54">
      <w:pPr>
        <w:numPr>
          <w:ilvl w:val="0"/>
          <w:numId w:val="39"/>
        </w:numPr>
        <w:spacing w:before="240" w:after="240" w:line="276" w:lineRule="auto"/>
        <w:contextualSpacing/>
        <w:jc w:val="both"/>
        <w:rPr>
          <w:rFonts w:ascii="Hurme Geometric Sans 4" w:hAnsi="Hurme Geometric Sans 4" w:cs="Arial"/>
          <w:lang w:val="es-AR" w:eastAsia="en-US"/>
        </w:rPr>
      </w:pPr>
      <w:r w:rsidRPr="00F61920">
        <w:rPr>
          <w:rFonts w:ascii="Hurme Geometric Sans 4" w:hAnsi="Hurme Geometric Sans 4" w:cs="Arial"/>
          <w:lang w:val="es-AR" w:eastAsia="en-US"/>
        </w:rPr>
        <w:t>Reglamento de la Administración Pública Municipal y Paramunicipal del Municipio de Campeche.</w:t>
      </w:r>
    </w:p>
    <w:p w14:paraId="58A20AA7" w14:textId="77777777" w:rsidR="00F92722" w:rsidRPr="00F61920" w:rsidRDefault="00F92722" w:rsidP="00AE6F54">
      <w:pPr>
        <w:numPr>
          <w:ilvl w:val="0"/>
          <w:numId w:val="39"/>
        </w:numPr>
        <w:spacing w:before="240" w:after="240" w:line="276" w:lineRule="auto"/>
        <w:contextualSpacing/>
        <w:jc w:val="both"/>
        <w:rPr>
          <w:rFonts w:ascii="Hurme Geometric Sans 4" w:hAnsi="Hurme Geometric Sans 4" w:cs="Arial"/>
          <w:lang w:val="es-AR" w:eastAsia="en-US"/>
        </w:rPr>
      </w:pPr>
      <w:r w:rsidRPr="00F61920">
        <w:rPr>
          <w:rFonts w:ascii="Hurme Geometric Sans 4" w:hAnsi="Hurme Geometric Sans 4" w:cs="Arial"/>
          <w:lang w:val="es-AR" w:eastAsia="en-US"/>
        </w:rPr>
        <w:t>Términos de Referencia de la Evaluación Específica de Desempeño.</w:t>
      </w:r>
    </w:p>
    <w:p w14:paraId="5B7F8235" w14:textId="77777777" w:rsidR="00F92722" w:rsidRPr="00F61920" w:rsidRDefault="00F92722" w:rsidP="00AE6F54">
      <w:pPr>
        <w:numPr>
          <w:ilvl w:val="0"/>
          <w:numId w:val="39"/>
        </w:numPr>
        <w:spacing w:before="240" w:after="240" w:line="276" w:lineRule="auto"/>
        <w:contextualSpacing/>
        <w:jc w:val="both"/>
        <w:rPr>
          <w:rFonts w:ascii="Hurme Geometric Sans 4" w:hAnsi="Hurme Geometric Sans 4" w:cs="Arial"/>
          <w:lang w:val="es-AR" w:eastAsia="en-US"/>
        </w:rPr>
      </w:pPr>
      <w:r w:rsidRPr="00F61920">
        <w:rPr>
          <w:rFonts w:ascii="Hurme Geometric Sans 4" w:hAnsi="Hurme Geometric Sans 4" w:cs="Arial"/>
          <w:lang w:val="es-AR" w:eastAsia="en-US"/>
        </w:rPr>
        <w:t>Lineamientos Generales para la Evaluación de la Administración Pública del Municipio de Campeche</w:t>
      </w:r>
    </w:p>
    <w:p w14:paraId="45B3076A" w14:textId="77777777" w:rsidR="00F92722" w:rsidRPr="00F61920" w:rsidRDefault="00F92722" w:rsidP="00AE6F54">
      <w:pPr>
        <w:numPr>
          <w:ilvl w:val="0"/>
          <w:numId w:val="39"/>
        </w:numPr>
        <w:spacing w:before="240" w:after="240" w:line="276" w:lineRule="auto"/>
        <w:contextualSpacing/>
        <w:jc w:val="both"/>
        <w:rPr>
          <w:rFonts w:ascii="Hurme Geometric Sans 4" w:hAnsi="Hurme Geometric Sans 4" w:cs="Arial"/>
          <w:lang w:val="es-AR" w:eastAsia="en-US"/>
        </w:rPr>
      </w:pPr>
      <w:r w:rsidRPr="00F61920">
        <w:rPr>
          <w:rFonts w:ascii="Hurme Geometric Sans 4" w:hAnsi="Hurme Geometric Sans 4" w:cs="Arial"/>
          <w:lang w:val="es-AR" w:eastAsia="en-US"/>
        </w:rPr>
        <w:t>Mecanismos para el Seguimiento a los Aspectos Susceptibles de Mejora (ASM) derivados de Informes y Evaluaciones a los Programas Presupuestarios municipales y/o federales de la Administración Pública del Municipio de Campeche.</w:t>
      </w:r>
    </w:p>
    <w:p w14:paraId="00305763" w14:textId="77777777" w:rsidR="00F92722" w:rsidRPr="00F61920" w:rsidRDefault="00F92722" w:rsidP="00F92722">
      <w:pPr>
        <w:spacing w:before="240" w:after="240" w:line="276" w:lineRule="auto"/>
        <w:jc w:val="both"/>
        <w:rPr>
          <w:rFonts w:ascii="Hurme Geometric Sans 4" w:hAnsi="Hurme Geometric Sans 4"/>
        </w:rPr>
      </w:pPr>
      <w:r w:rsidRPr="00F61920">
        <w:rPr>
          <w:rFonts w:ascii="Hurme Geometric Sans 4" w:hAnsi="Hurme Geometric Sans 4"/>
        </w:rPr>
        <w:t>Documentos Presupuestarios Oficiales</w:t>
      </w:r>
    </w:p>
    <w:p w14:paraId="59951754" w14:textId="77777777" w:rsidR="00F92722" w:rsidRPr="00F61920" w:rsidRDefault="00F92722" w:rsidP="00AE6F54">
      <w:pPr>
        <w:numPr>
          <w:ilvl w:val="0"/>
          <w:numId w:val="36"/>
        </w:numPr>
        <w:spacing w:before="240" w:after="240" w:line="276" w:lineRule="auto"/>
        <w:contextualSpacing/>
        <w:jc w:val="both"/>
        <w:rPr>
          <w:rFonts w:ascii="Hurme Geometric Sans 4" w:hAnsi="Hurme Geometric Sans 4" w:cs="Arial"/>
          <w:lang w:val="es-AR" w:eastAsia="en-US"/>
        </w:rPr>
      </w:pPr>
      <w:r w:rsidRPr="00F61920">
        <w:rPr>
          <w:rFonts w:ascii="Hurme Geometric Sans 4" w:hAnsi="Hurme Geometric Sans 4" w:cs="Arial"/>
          <w:lang w:val="es-AR" w:eastAsia="en-US"/>
        </w:rPr>
        <w:t>Presupuesto Original, Modificado y Ejercido: Documentos que muestran las asignaciones iniciales, los ajustes realizados durante el año fiscal y los gastos finales.</w:t>
      </w:r>
    </w:p>
    <w:p w14:paraId="47ACCB5B" w14:textId="77777777" w:rsidR="00F92722" w:rsidRPr="00F61920" w:rsidRDefault="00F92722" w:rsidP="00AE6F54">
      <w:pPr>
        <w:numPr>
          <w:ilvl w:val="0"/>
          <w:numId w:val="36"/>
        </w:numPr>
        <w:spacing w:before="240" w:after="240" w:line="276" w:lineRule="auto"/>
        <w:contextualSpacing/>
        <w:jc w:val="both"/>
        <w:rPr>
          <w:rFonts w:ascii="Hurme Geometric Sans 4" w:hAnsi="Hurme Geometric Sans 4" w:cs="Arial"/>
          <w:lang w:val="es-AR" w:eastAsia="en-US"/>
        </w:rPr>
      </w:pPr>
      <w:r w:rsidRPr="00F61920">
        <w:rPr>
          <w:rFonts w:ascii="Hurme Geometric Sans 4" w:hAnsi="Hurme Geometric Sans 4" w:cs="Arial"/>
          <w:lang w:val="es-AR" w:eastAsia="en-US"/>
        </w:rPr>
        <w:t>Matriz de Indicadores de Resultado (MID): Para analizar los objetivos y metas de los programas presupuestarios.</w:t>
      </w:r>
    </w:p>
    <w:p w14:paraId="4B02421E" w14:textId="77777777" w:rsidR="00F92722" w:rsidRPr="00F61920" w:rsidRDefault="00F92722" w:rsidP="00AE6F54">
      <w:pPr>
        <w:numPr>
          <w:ilvl w:val="0"/>
          <w:numId w:val="36"/>
        </w:numPr>
        <w:spacing w:before="240" w:after="240" w:line="276" w:lineRule="auto"/>
        <w:contextualSpacing/>
        <w:jc w:val="both"/>
        <w:rPr>
          <w:rFonts w:ascii="Hurme Geometric Sans 4" w:hAnsi="Hurme Geometric Sans 4" w:cs="Arial"/>
          <w:lang w:val="es-AR" w:eastAsia="en-US"/>
        </w:rPr>
      </w:pPr>
      <w:r w:rsidRPr="00F61920">
        <w:rPr>
          <w:rFonts w:ascii="Hurme Geometric Sans 4" w:hAnsi="Hurme Geometric Sans 4" w:cs="Arial"/>
          <w:lang w:val="es-AR" w:eastAsia="en-US"/>
        </w:rPr>
        <w:t>Informes Financieros: Informes periódicos que detallan el estado de la ejecución del presupuesto.</w:t>
      </w:r>
    </w:p>
    <w:p w14:paraId="30AF4D7E" w14:textId="77777777" w:rsidR="00F92722" w:rsidRPr="00F61920" w:rsidRDefault="00F92722" w:rsidP="00F92722">
      <w:pPr>
        <w:spacing w:before="240" w:after="240" w:line="276" w:lineRule="auto"/>
        <w:jc w:val="both"/>
        <w:rPr>
          <w:rFonts w:ascii="Hurme Geometric Sans 4" w:hAnsi="Hurme Geometric Sans 4"/>
        </w:rPr>
      </w:pPr>
      <w:r w:rsidRPr="00F61920">
        <w:rPr>
          <w:rFonts w:ascii="Hurme Geometric Sans 4" w:hAnsi="Hurme Geometric Sans 4"/>
        </w:rPr>
        <w:t>Datos Operativos y Administrativos</w:t>
      </w:r>
    </w:p>
    <w:p w14:paraId="503CB762" w14:textId="77777777" w:rsidR="00F92722" w:rsidRPr="00F61920" w:rsidRDefault="00F92722" w:rsidP="00AE6F54">
      <w:pPr>
        <w:numPr>
          <w:ilvl w:val="0"/>
          <w:numId w:val="37"/>
        </w:numPr>
        <w:spacing w:before="240" w:after="240" w:line="276" w:lineRule="auto"/>
        <w:contextualSpacing/>
        <w:jc w:val="both"/>
        <w:rPr>
          <w:rFonts w:ascii="Hurme Geometric Sans 4" w:hAnsi="Hurme Geometric Sans 4" w:cs="Arial"/>
          <w:lang w:val="es-AR" w:eastAsia="en-US"/>
        </w:rPr>
      </w:pPr>
      <w:r w:rsidRPr="00F61920">
        <w:rPr>
          <w:rFonts w:ascii="Hurme Geometric Sans 4" w:hAnsi="Hurme Geometric Sans 4" w:cs="Arial"/>
          <w:lang w:val="es-AR" w:eastAsia="en-US"/>
        </w:rPr>
        <w:t>Registros de Proyectos: Detalles la inversión de los proyectos ejecutados, incluyendo costos, plazos y resultados.</w:t>
      </w:r>
    </w:p>
    <w:p w14:paraId="445417EC" w14:textId="2B23857E" w:rsidR="00F92722" w:rsidRPr="00F61920" w:rsidRDefault="00F92722" w:rsidP="00AE6F54">
      <w:pPr>
        <w:numPr>
          <w:ilvl w:val="0"/>
          <w:numId w:val="37"/>
        </w:numPr>
        <w:spacing w:before="240" w:after="240" w:line="276" w:lineRule="auto"/>
        <w:contextualSpacing/>
        <w:jc w:val="both"/>
        <w:rPr>
          <w:rFonts w:ascii="Hurme Geometric Sans 4" w:hAnsi="Hurme Geometric Sans 4" w:cs="Arial"/>
          <w:lang w:val="es-AR" w:eastAsia="en-US"/>
        </w:rPr>
      </w:pPr>
      <w:r w:rsidRPr="00F61920">
        <w:rPr>
          <w:rFonts w:ascii="Hurme Geometric Sans 4" w:hAnsi="Hurme Geometric Sans 4" w:cs="Arial"/>
          <w:lang w:val="es-AR" w:eastAsia="en-US"/>
        </w:rPr>
        <w:t xml:space="preserve">Informes de Evaluación de años previos: Documentos que proporcionan una revisión crítica y una evaluación del uso de los recursos del </w:t>
      </w:r>
      <w:r w:rsidR="00EF4AD2" w:rsidRPr="00F61920">
        <w:rPr>
          <w:rFonts w:ascii="Hurme Geometric Sans 4" w:hAnsi="Hurme Geometric Sans 4" w:cs="Arial"/>
          <w:lang w:val="es-AR" w:eastAsia="en-US"/>
        </w:rPr>
        <w:t>FAISMUN</w:t>
      </w:r>
      <w:r w:rsidRPr="00F61920">
        <w:rPr>
          <w:rFonts w:ascii="Hurme Geometric Sans 4" w:hAnsi="Hurme Geometric Sans 4" w:cs="Arial"/>
          <w:lang w:val="es-AR" w:eastAsia="en-US"/>
        </w:rPr>
        <w:t>.</w:t>
      </w:r>
    </w:p>
    <w:p w14:paraId="69269319" w14:textId="77777777" w:rsidR="00F92722" w:rsidRPr="00F61920" w:rsidRDefault="00F92722" w:rsidP="00AE6F54">
      <w:pPr>
        <w:numPr>
          <w:ilvl w:val="0"/>
          <w:numId w:val="37"/>
        </w:numPr>
        <w:spacing w:before="240" w:after="240" w:line="276" w:lineRule="auto"/>
        <w:contextualSpacing/>
        <w:jc w:val="both"/>
        <w:rPr>
          <w:rFonts w:ascii="Hurme Geometric Sans 4" w:hAnsi="Hurme Geometric Sans 4" w:cs="Arial"/>
          <w:lang w:val="es-AR" w:eastAsia="en-US"/>
        </w:rPr>
      </w:pPr>
      <w:r w:rsidRPr="00F61920">
        <w:rPr>
          <w:rFonts w:ascii="Hurme Geometric Sans 4" w:hAnsi="Hurme Geometric Sans 4" w:cs="Arial"/>
          <w:lang w:val="es-AR" w:eastAsia="en-US"/>
        </w:rPr>
        <w:t>Reportes de Gestión y Operaciones: Informes internos que describen la operación y la administración del fondo.</w:t>
      </w:r>
    </w:p>
    <w:p w14:paraId="07E6022C" w14:textId="77777777" w:rsidR="00F92722" w:rsidRPr="00F61920" w:rsidRDefault="00F92722" w:rsidP="00F92722">
      <w:pPr>
        <w:spacing w:before="240" w:after="240" w:line="276" w:lineRule="auto"/>
        <w:jc w:val="both"/>
        <w:rPr>
          <w:rFonts w:ascii="Hurme Geometric Sans 4" w:hAnsi="Hurme Geometric Sans 4"/>
        </w:rPr>
      </w:pPr>
      <w:r w:rsidRPr="00F61920">
        <w:rPr>
          <w:rFonts w:ascii="Hurme Geometric Sans 4" w:hAnsi="Hurme Geometric Sans 4"/>
        </w:rPr>
        <w:t>Indicadores y Métricas</w:t>
      </w:r>
    </w:p>
    <w:p w14:paraId="1DEE0E87" w14:textId="77777777" w:rsidR="00F92722" w:rsidRPr="00F61920" w:rsidRDefault="00F92722" w:rsidP="00AE6F54">
      <w:pPr>
        <w:numPr>
          <w:ilvl w:val="0"/>
          <w:numId w:val="38"/>
        </w:numPr>
        <w:spacing w:before="240" w:after="240" w:line="276" w:lineRule="auto"/>
        <w:contextualSpacing/>
        <w:jc w:val="both"/>
        <w:rPr>
          <w:rFonts w:ascii="Hurme Geometric Sans 4" w:hAnsi="Hurme Geometric Sans 4" w:cs="Arial"/>
          <w:lang w:val="es-AR" w:eastAsia="en-US"/>
        </w:rPr>
      </w:pPr>
      <w:r w:rsidRPr="00F61920">
        <w:rPr>
          <w:rFonts w:ascii="Hurme Geometric Sans 4" w:hAnsi="Hurme Geometric Sans 4" w:cs="Arial"/>
          <w:lang w:val="es-AR" w:eastAsia="en-US"/>
        </w:rPr>
        <w:lastRenderedPageBreak/>
        <w:t>Base de Datos de Indicadores de Desempeño: Conjunto de indicadores que miden la eficiencia y efectividad de la ejecución del recurso acorde a la MIR del Fondo Federal.</w:t>
      </w:r>
    </w:p>
    <w:p w14:paraId="50B021E4" w14:textId="77777777" w:rsidR="00F92722" w:rsidRPr="00F61920" w:rsidRDefault="00F92722" w:rsidP="00AE6F54">
      <w:pPr>
        <w:numPr>
          <w:ilvl w:val="0"/>
          <w:numId w:val="38"/>
        </w:numPr>
        <w:spacing w:before="240" w:after="240" w:line="276" w:lineRule="auto"/>
        <w:contextualSpacing/>
        <w:jc w:val="both"/>
        <w:rPr>
          <w:rFonts w:ascii="Hurme Geometric Sans 4" w:hAnsi="Hurme Geometric Sans 4" w:cs="Arial"/>
          <w:lang w:val="es-AR" w:eastAsia="en-US"/>
        </w:rPr>
      </w:pPr>
      <w:r w:rsidRPr="00F61920">
        <w:rPr>
          <w:rFonts w:ascii="Hurme Geometric Sans 4" w:hAnsi="Hurme Geometric Sans 4" w:cs="Arial"/>
          <w:lang w:val="es-AR" w:eastAsia="en-US"/>
        </w:rPr>
        <w:t>Tablero de Control: Herramienta para monitorear en tiempo real la disponibilidad financiera y ejecución del recurso del fondo.</w:t>
      </w:r>
    </w:p>
    <w:p w14:paraId="6B9A31B7" w14:textId="77777777" w:rsidR="00426C36" w:rsidRDefault="00426C36" w:rsidP="00F92722">
      <w:pPr>
        <w:spacing w:before="240" w:after="240" w:line="276" w:lineRule="auto"/>
        <w:jc w:val="both"/>
        <w:rPr>
          <w:rFonts w:ascii="Hurme Geometric Sans 4" w:hAnsi="Hurme Geometric Sans 4" w:cs="Arial"/>
          <w:lang w:val="es-AR" w:eastAsia="en-US"/>
        </w:rPr>
      </w:pPr>
    </w:p>
    <w:p w14:paraId="6F9F09AE" w14:textId="7A2B5649" w:rsidR="00F92722" w:rsidRPr="00F61920" w:rsidRDefault="00F92722" w:rsidP="00F92722">
      <w:pPr>
        <w:spacing w:before="240" w:after="240" w:line="276" w:lineRule="auto"/>
        <w:jc w:val="both"/>
        <w:rPr>
          <w:rFonts w:ascii="Hurme Geometric Sans 4" w:hAnsi="Hurme Geometric Sans 4"/>
        </w:rPr>
      </w:pPr>
      <w:r w:rsidRPr="00F61920">
        <w:rPr>
          <w:rFonts w:ascii="Hurme Geometric Sans 4" w:hAnsi="Hurme Geometric Sans 4"/>
        </w:rPr>
        <w:t>Documentos de Planificación Estratégica.</w:t>
      </w:r>
    </w:p>
    <w:p w14:paraId="43434AED" w14:textId="77777777" w:rsidR="00F92722" w:rsidRPr="00F61920" w:rsidRDefault="00F92722" w:rsidP="00AE6F54">
      <w:pPr>
        <w:numPr>
          <w:ilvl w:val="0"/>
          <w:numId w:val="40"/>
        </w:numPr>
        <w:spacing w:before="240" w:after="240" w:line="276" w:lineRule="auto"/>
        <w:contextualSpacing/>
        <w:jc w:val="both"/>
        <w:rPr>
          <w:rFonts w:ascii="Hurme Geometric Sans 4" w:hAnsi="Hurme Geometric Sans 4" w:cs="Arial"/>
          <w:lang w:val="es-AR" w:eastAsia="en-US"/>
        </w:rPr>
      </w:pPr>
      <w:r w:rsidRPr="00F61920">
        <w:rPr>
          <w:rFonts w:ascii="Hurme Geometric Sans 4" w:hAnsi="Hurme Geometric Sans 4" w:cs="Arial"/>
          <w:lang w:val="es-AR" w:eastAsia="en-US"/>
        </w:rPr>
        <w:t>Planes Municipales de Desarrollo: Documentos que delinean los objetivos y estrategias a largo plazo del municipio.</w:t>
      </w:r>
    </w:p>
    <w:p w14:paraId="079E4389" w14:textId="77777777" w:rsidR="00F92722" w:rsidRPr="00F61920" w:rsidRDefault="00F92722" w:rsidP="00AE6F54">
      <w:pPr>
        <w:numPr>
          <w:ilvl w:val="0"/>
          <w:numId w:val="40"/>
        </w:numPr>
        <w:spacing w:before="240" w:after="240" w:line="276" w:lineRule="auto"/>
        <w:contextualSpacing/>
        <w:jc w:val="both"/>
        <w:rPr>
          <w:rFonts w:ascii="Hurme Geometric Sans 4" w:hAnsi="Hurme Geometric Sans 4" w:cs="Arial"/>
          <w:lang w:val="es-AR" w:eastAsia="en-US"/>
        </w:rPr>
      </w:pPr>
      <w:r w:rsidRPr="00F61920">
        <w:rPr>
          <w:rFonts w:ascii="Hurme Geometric Sans 4" w:hAnsi="Hurme Geometric Sans 4" w:cs="Arial"/>
          <w:lang w:val="es-AR" w:eastAsia="en-US"/>
        </w:rPr>
        <w:t>Plan Sectorial de Finanzas: Documento que armonizan la estrategia del Plan Municipal y aterriza a los Programas Presupuestarios.</w:t>
      </w:r>
    </w:p>
    <w:p w14:paraId="5D91A5A6" w14:textId="77777777" w:rsidR="00F92722" w:rsidRPr="00F61920" w:rsidRDefault="00F92722" w:rsidP="00AE6F54">
      <w:pPr>
        <w:numPr>
          <w:ilvl w:val="0"/>
          <w:numId w:val="40"/>
        </w:numPr>
        <w:spacing w:before="240" w:after="240" w:line="276" w:lineRule="auto"/>
        <w:contextualSpacing/>
        <w:jc w:val="both"/>
        <w:rPr>
          <w:rFonts w:ascii="Hurme Geometric Sans 4" w:hAnsi="Hurme Geometric Sans 4" w:cs="Arial"/>
          <w:lang w:val="es-AR" w:eastAsia="en-US"/>
        </w:rPr>
      </w:pPr>
      <w:r w:rsidRPr="00F61920">
        <w:rPr>
          <w:rFonts w:ascii="Hurme Geometric Sans 4" w:hAnsi="Hurme Geometric Sans 4" w:cs="Arial"/>
          <w:lang w:val="es-AR" w:eastAsia="en-US"/>
        </w:rPr>
        <w:t>Programa Anual de Inversión Pública: Detalles sobre la planificación anual y los procesos de presupuestación.</w:t>
      </w:r>
    </w:p>
    <w:p w14:paraId="378CCB10" w14:textId="77777777" w:rsidR="00F92722" w:rsidRPr="00F61920" w:rsidRDefault="00F92722" w:rsidP="00AE6F54">
      <w:pPr>
        <w:numPr>
          <w:ilvl w:val="0"/>
          <w:numId w:val="40"/>
        </w:numPr>
        <w:spacing w:before="240" w:after="240" w:line="276" w:lineRule="auto"/>
        <w:contextualSpacing/>
        <w:jc w:val="both"/>
        <w:rPr>
          <w:rFonts w:ascii="Hurme Geometric Sans 4" w:hAnsi="Hurme Geometric Sans 4" w:cs="Arial"/>
          <w:lang w:val="es-AR" w:eastAsia="en-US"/>
        </w:rPr>
      </w:pPr>
      <w:r w:rsidRPr="00F61920">
        <w:rPr>
          <w:rFonts w:ascii="Hurme Geometric Sans 4" w:hAnsi="Hurme Geometric Sans 4" w:cs="Arial"/>
          <w:lang w:val="es-AR" w:eastAsia="en-US"/>
        </w:rPr>
        <w:t>Aspectos Susceptibles de Mejora: Refleja los compromisos a desarrollar para la mejora en la implementación de los recursos del Fondo derivado de evaluaciones previas.</w:t>
      </w:r>
    </w:p>
    <w:p w14:paraId="588B184D" w14:textId="3659AE5A" w:rsidR="00FF2A90" w:rsidRPr="00F61920" w:rsidRDefault="00FF2A90" w:rsidP="00AE6F54">
      <w:pPr>
        <w:pStyle w:val="Ttulo2"/>
        <w:numPr>
          <w:ilvl w:val="1"/>
          <w:numId w:val="50"/>
        </w:numPr>
        <w:pBdr>
          <w:bottom w:val="single" w:sz="24" w:space="1" w:color="C00000"/>
        </w:pBdr>
        <w:spacing w:after="160" w:line="259" w:lineRule="auto"/>
      </w:pPr>
      <w:bookmarkStart w:id="716" w:name="_Toc187352376"/>
      <w:r w:rsidRPr="00F61920">
        <w:rPr>
          <w:bCs/>
        </w:rPr>
        <w:t>Calidad y Suficiencia de la Información Disponible para la Evaluación</w:t>
      </w:r>
      <w:bookmarkEnd w:id="716"/>
    </w:p>
    <w:p w14:paraId="1BE30F6D" w14:textId="7E763539" w:rsidR="00F92722" w:rsidRPr="00F61920" w:rsidRDefault="00F92722" w:rsidP="00F92722">
      <w:pPr>
        <w:spacing w:before="240" w:after="240" w:line="276" w:lineRule="auto"/>
        <w:jc w:val="both"/>
        <w:rPr>
          <w:rFonts w:ascii="Hurme Geometric Sans 4" w:hAnsi="Hurme Geometric Sans 4"/>
        </w:rPr>
      </w:pPr>
      <w:r w:rsidRPr="00F61920">
        <w:rPr>
          <w:rFonts w:ascii="Hurme Geometric Sans 4" w:hAnsi="Hurme Geometric Sans 4"/>
        </w:rPr>
        <w:t xml:space="preserve">La evaluación específica de desempeño (EED) del </w:t>
      </w:r>
      <w:r w:rsidR="00EF4AD2" w:rsidRPr="00F61920">
        <w:rPr>
          <w:rFonts w:ascii="Hurme Geometric Sans 4" w:hAnsi="Hurme Geometric Sans 4"/>
        </w:rPr>
        <w:t>FAISMUN</w:t>
      </w:r>
      <w:r w:rsidRPr="00F61920">
        <w:rPr>
          <w:rFonts w:ascii="Hurme Geometric Sans 4" w:hAnsi="Hurme Geometric Sans 4"/>
        </w:rPr>
        <w:t xml:space="preserve"> en el Municipio de Campeche se ha basado en una variedad de fuentes de información, incluyendo documentos legislativos, normativos, presupuestarios, operativos, administrativos, estratégicos, y el uso del sistema de gestión gubernamental implementado lo que ha permitido una evaluación robusta y detallada del desempeño del programa. </w:t>
      </w:r>
    </w:p>
    <w:p w14:paraId="70D37CE5" w14:textId="77777777" w:rsidR="00F92722" w:rsidRPr="00F61920" w:rsidRDefault="00F92722" w:rsidP="00F92722">
      <w:pPr>
        <w:spacing w:before="240" w:after="240" w:line="276" w:lineRule="auto"/>
        <w:jc w:val="both"/>
        <w:rPr>
          <w:rFonts w:ascii="Hurme Geometric Sans 4" w:hAnsi="Hurme Geometric Sans 4"/>
        </w:rPr>
      </w:pPr>
      <w:r w:rsidRPr="00F61920">
        <w:rPr>
          <w:rFonts w:ascii="Hurme Geometric Sans 4" w:hAnsi="Hurme Geometric Sans 4"/>
        </w:rPr>
        <w:t>A continuación, se detalla la valoración de las necesidades y la calidad de la información utilizada:</w:t>
      </w:r>
    </w:p>
    <w:p w14:paraId="7C6B5526" w14:textId="77777777" w:rsidR="00F92722" w:rsidRPr="00F61920" w:rsidRDefault="00F92722" w:rsidP="00F92722">
      <w:pPr>
        <w:spacing w:before="240" w:after="240" w:line="276" w:lineRule="auto"/>
        <w:jc w:val="both"/>
        <w:rPr>
          <w:rFonts w:ascii="Hurme Geometric Sans 4" w:hAnsi="Hurme Geometric Sans 4"/>
          <w:b/>
          <w:bCs/>
        </w:rPr>
      </w:pPr>
      <w:r w:rsidRPr="00F61920">
        <w:rPr>
          <w:rFonts w:ascii="Hurme Geometric Sans 4" w:hAnsi="Hurme Geometric Sans 4"/>
          <w:b/>
          <w:bCs/>
        </w:rPr>
        <w:lastRenderedPageBreak/>
        <w:t>Legislación y Normativas</w:t>
      </w:r>
    </w:p>
    <w:p w14:paraId="3CAE8BAA" w14:textId="77777777" w:rsidR="00F92722" w:rsidRPr="00F61920" w:rsidRDefault="00F92722" w:rsidP="00F92722">
      <w:pPr>
        <w:spacing w:before="240" w:after="240" w:line="276" w:lineRule="auto"/>
        <w:jc w:val="both"/>
        <w:rPr>
          <w:rFonts w:ascii="Hurme Geometric Sans 4" w:hAnsi="Hurme Geometric Sans 4"/>
        </w:rPr>
      </w:pPr>
      <w:r w:rsidRPr="00F61920">
        <w:rPr>
          <w:rFonts w:ascii="Hurme Geometric Sans 4" w:hAnsi="Hurme Geometric Sans 4"/>
        </w:rPr>
        <w:t xml:space="preserve">Los documentos legislativos y normativos, como la Ley de Coordinación Fiscal y el Reglamento de la Administración Pública Municipal y Paramunicipal del Municipio de Campeche, proporcionan un marco legal sólido para la evaluación. Estos documentos son esenciales para garantizar que tanto la elaboración de la evaluación como la ejecución de los recursos cumplan con los requisitos legales y normativos. </w:t>
      </w:r>
    </w:p>
    <w:p w14:paraId="0F30D227" w14:textId="77777777" w:rsidR="00F92722" w:rsidRPr="00F61920" w:rsidRDefault="00F92722" w:rsidP="00F92722">
      <w:pPr>
        <w:spacing w:before="240" w:after="240" w:line="276" w:lineRule="auto"/>
        <w:jc w:val="both"/>
        <w:rPr>
          <w:rFonts w:ascii="Hurme Geometric Sans 4" w:hAnsi="Hurme Geometric Sans 4"/>
          <w:b/>
          <w:bCs/>
        </w:rPr>
      </w:pPr>
      <w:r w:rsidRPr="00F61920">
        <w:rPr>
          <w:rFonts w:ascii="Hurme Geometric Sans 4" w:hAnsi="Hurme Geometric Sans 4"/>
          <w:b/>
          <w:bCs/>
        </w:rPr>
        <w:t>Documentos Presupuestarios Oficiales</w:t>
      </w:r>
    </w:p>
    <w:p w14:paraId="5EFACA07" w14:textId="77777777" w:rsidR="00F92722" w:rsidRPr="00F61920" w:rsidRDefault="00F92722" w:rsidP="00F92722">
      <w:pPr>
        <w:spacing w:before="240" w:after="240" w:line="276" w:lineRule="auto"/>
        <w:jc w:val="both"/>
        <w:rPr>
          <w:rFonts w:ascii="Hurme Geometric Sans 4" w:hAnsi="Hurme Geometric Sans 4"/>
        </w:rPr>
      </w:pPr>
      <w:r w:rsidRPr="00F61920">
        <w:rPr>
          <w:rFonts w:ascii="Hurme Geometric Sans 4" w:hAnsi="Hurme Geometric Sans 4"/>
        </w:rPr>
        <w:t xml:space="preserve">La revisión de los presupuestos originales, modificados y ejercidos, junto con la información emitida por el Periódico Oficial del Estado de Campeche y los informes financieros, ha sido fundamental para entender la asignación y ejecución de los recursos. Estos documentos oficiales ofrecen una visión clara y detallada de la gestión financiera del fondo. </w:t>
      </w:r>
    </w:p>
    <w:p w14:paraId="562560A8" w14:textId="77777777" w:rsidR="00F92722" w:rsidRPr="00F61920" w:rsidRDefault="00F92722" w:rsidP="00F92722">
      <w:pPr>
        <w:spacing w:before="240" w:after="240" w:line="276" w:lineRule="auto"/>
        <w:jc w:val="both"/>
        <w:rPr>
          <w:rFonts w:ascii="Hurme Geometric Sans 4" w:hAnsi="Hurme Geometric Sans 4"/>
          <w:b/>
          <w:bCs/>
        </w:rPr>
      </w:pPr>
      <w:r w:rsidRPr="00F61920">
        <w:rPr>
          <w:rFonts w:ascii="Hurme Geometric Sans 4" w:hAnsi="Hurme Geometric Sans 4"/>
          <w:b/>
          <w:bCs/>
        </w:rPr>
        <w:t>Datos Operativos y Administrativos</w:t>
      </w:r>
    </w:p>
    <w:p w14:paraId="72F9FF5E" w14:textId="2EBF4D07" w:rsidR="00F92722" w:rsidRPr="00F61920" w:rsidRDefault="00F92722" w:rsidP="00F92722">
      <w:pPr>
        <w:spacing w:before="240" w:after="240" w:line="276" w:lineRule="auto"/>
        <w:jc w:val="both"/>
        <w:rPr>
          <w:rFonts w:ascii="Hurme Geometric Sans 4" w:hAnsi="Hurme Geometric Sans 4"/>
        </w:rPr>
      </w:pPr>
      <w:r w:rsidRPr="00F61920">
        <w:rPr>
          <w:rFonts w:ascii="Hurme Geometric Sans 4" w:hAnsi="Hurme Geometric Sans 4"/>
        </w:rPr>
        <w:t xml:space="preserve">Los registros de proyectos y los informes de evaluación de años previos proporcionan una visión histórica y crítica de la ejecución de los recursos del </w:t>
      </w:r>
      <w:r w:rsidR="00EF4AD2" w:rsidRPr="00F61920">
        <w:rPr>
          <w:rFonts w:ascii="Hurme Geometric Sans 4" w:hAnsi="Hurme Geometric Sans 4"/>
        </w:rPr>
        <w:t>FAISMUN</w:t>
      </w:r>
      <w:r w:rsidRPr="00F61920">
        <w:rPr>
          <w:rFonts w:ascii="Hurme Geometric Sans 4" w:hAnsi="Hurme Geometric Sans 4"/>
        </w:rPr>
        <w:t>. Estos datos son valiosos para identificar tendencias y oportunidades de áreas de mejora.</w:t>
      </w:r>
    </w:p>
    <w:p w14:paraId="7BC6C064" w14:textId="77777777" w:rsidR="00F92722" w:rsidRPr="00F61920" w:rsidRDefault="00F92722" w:rsidP="00F92722">
      <w:pPr>
        <w:spacing w:before="240" w:after="240" w:line="276" w:lineRule="auto"/>
        <w:jc w:val="both"/>
        <w:rPr>
          <w:rFonts w:ascii="Hurme Geometric Sans 4" w:hAnsi="Hurme Geometric Sans 4"/>
          <w:b/>
          <w:bCs/>
        </w:rPr>
      </w:pPr>
      <w:r w:rsidRPr="00F61920">
        <w:rPr>
          <w:rFonts w:ascii="Hurme Geometric Sans 4" w:hAnsi="Hurme Geometric Sans 4"/>
          <w:b/>
          <w:bCs/>
        </w:rPr>
        <w:t>Indicadores y Métricas</w:t>
      </w:r>
    </w:p>
    <w:p w14:paraId="12CFB74A" w14:textId="77777777" w:rsidR="00F92722" w:rsidRPr="00F61920" w:rsidRDefault="00F92722" w:rsidP="00F92722">
      <w:pPr>
        <w:spacing w:before="240" w:after="240" w:line="276" w:lineRule="auto"/>
        <w:jc w:val="both"/>
        <w:rPr>
          <w:rFonts w:ascii="Hurme Geometric Sans 4" w:hAnsi="Hurme Geometric Sans 4"/>
        </w:rPr>
      </w:pPr>
      <w:r w:rsidRPr="00F61920">
        <w:rPr>
          <w:rFonts w:ascii="Hurme Geometric Sans 4" w:hAnsi="Hurme Geometric Sans 4"/>
        </w:rPr>
        <w:t xml:space="preserve">La base de datos de indicadores de desempeño y el tablero de control de los proyectos y movimientos presupuestales son herramientas esenciales para monitorear la eficiencia y efectividad de la ejecución del recurso. Estas herramientas permiten un seguimiento en tiempo real y ofrecen datos cuantitativos valiosos. Sin embargo, es necesario </w:t>
      </w:r>
      <w:r w:rsidRPr="00F61920">
        <w:rPr>
          <w:rFonts w:ascii="Hurme Geometric Sans 4" w:hAnsi="Hurme Geometric Sans 4"/>
        </w:rPr>
        <w:lastRenderedPageBreak/>
        <w:t>asegurar que se mantenga la consistencia en la recolección de datos a través del tiempo para seguir manteniendo los mismos parámetros que permitan la comparabilidad a través del tiempo.</w:t>
      </w:r>
    </w:p>
    <w:p w14:paraId="4B06A5F4" w14:textId="77777777" w:rsidR="00F92722" w:rsidRPr="00F61920" w:rsidRDefault="00F92722" w:rsidP="00F92722">
      <w:pPr>
        <w:spacing w:before="240" w:after="240" w:line="276" w:lineRule="auto"/>
        <w:jc w:val="both"/>
        <w:rPr>
          <w:rFonts w:ascii="Hurme Geometric Sans 4" w:hAnsi="Hurme Geometric Sans 4"/>
          <w:b/>
          <w:bCs/>
        </w:rPr>
      </w:pPr>
      <w:r w:rsidRPr="00F61920">
        <w:rPr>
          <w:rFonts w:ascii="Hurme Geometric Sans 4" w:hAnsi="Hurme Geometric Sans 4"/>
          <w:b/>
          <w:bCs/>
        </w:rPr>
        <w:t>Documentos de Planificación Estratégica</w:t>
      </w:r>
    </w:p>
    <w:p w14:paraId="59195E1A" w14:textId="02E0CCF7" w:rsidR="00F92722" w:rsidRPr="00F61920" w:rsidRDefault="00F92722" w:rsidP="00F92722">
      <w:pPr>
        <w:spacing w:before="240" w:after="240" w:line="276" w:lineRule="auto"/>
        <w:jc w:val="both"/>
        <w:rPr>
          <w:rFonts w:ascii="Hurme Geometric Sans 4" w:hAnsi="Hurme Geometric Sans 4"/>
        </w:rPr>
      </w:pPr>
      <w:r w:rsidRPr="00F61920">
        <w:rPr>
          <w:rFonts w:ascii="Hurme Geometric Sans 4" w:hAnsi="Hurme Geometric Sans 4"/>
        </w:rPr>
        <w:t xml:space="preserve">Los planes municipales de desarrollo, el plan sectorial de finanzas y el programa anual de inversión pública delinean las estrategias del municipio y armonizan los objetivos del </w:t>
      </w:r>
      <w:r w:rsidR="00EF4AD2" w:rsidRPr="00F61920">
        <w:rPr>
          <w:rFonts w:ascii="Hurme Geometric Sans 4" w:hAnsi="Hurme Geometric Sans 4"/>
        </w:rPr>
        <w:t>FAISMUN</w:t>
      </w:r>
      <w:r w:rsidRPr="00F61920">
        <w:rPr>
          <w:rFonts w:ascii="Hurme Geometric Sans 4" w:hAnsi="Hurme Geometric Sans 4"/>
        </w:rPr>
        <w:t xml:space="preserve"> con las metas del desarrollo Municipal. Estos documentos estratégicos son vitales para asegurar que las inversiones del fondo se alineen con las prioridades municipales.</w:t>
      </w:r>
    </w:p>
    <w:p w14:paraId="62F56811" w14:textId="47FA7400" w:rsidR="00F92722" w:rsidRPr="00F61920" w:rsidRDefault="00F92722" w:rsidP="00F92722">
      <w:pPr>
        <w:spacing w:before="240" w:after="240" w:line="276" w:lineRule="auto"/>
        <w:jc w:val="both"/>
        <w:rPr>
          <w:rFonts w:ascii="Hurme Geometric Sans 4" w:hAnsi="Hurme Geometric Sans 4"/>
        </w:rPr>
      </w:pPr>
      <w:r w:rsidRPr="00F61920">
        <w:rPr>
          <w:rFonts w:ascii="Hurme Geometric Sans 4" w:hAnsi="Hurme Geometric Sans 4"/>
        </w:rPr>
        <w:t xml:space="preserve">Implementar estas recomendaciones mejorará significativamente la calidad y la utilidad de la información disponible, facilitando una evaluación más precisa y efectiva del desempeño del </w:t>
      </w:r>
      <w:r w:rsidR="00EF4AD2" w:rsidRPr="00F61920">
        <w:rPr>
          <w:rFonts w:ascii="Hurme Geometric Sans 4" w:hAnsi="Hurme Geometric Sans 4"/>
        </w:rPr>
        <w:t>FAISMUN</w:t>
      </w:r>
      <w:r w:rsidRPr="00F61920">
        <w:rPr>
          <w:rFonts w:ascii="Hurme Geometric Sans 4" w:hAnsi="Hurme Geometric Sans 4"/>
        </w:rPr>
        <w:t xml:space="preserve"> y asegurando que los recursos se utilicen de manera óptima para el desarrollo del Municipio de Campeche.</w:t>
      </w:r>
    </w:p>
    <w:p w14:paraId="04D75D03" w14:textId="020EA971" w:rsidR="00787DD1" w:rsidRPr="00F61920" w:rsidRDefault="00787DD1" w:rsidP="00F92722">
      <w:pPr>
        <w:spacing w:before="240" w:after="240" w:line="276" w:lineRule="auto"/>
        <w:jc w:val="both"/>
        <w:rPr>
          <w:rFonts w:ascii="Hurme Geometric Sans 4" w:eastAsia="FZShuTi" w:hAnsi="Hurme Geometric Sans 4" w:cs="Arial"/>
          <w:b/>
          <w:bCs/>
          <w:color w:val="E57200"/>
          <w:lang w:val="es-AR" w:eastAsia="en-US"/>
        </w:rPr>
      </w:pPr>
    </w:p>
    <w:p w14:paraId="2CA20B03" w14:textId="77777777" w:rsidR="007E3FAF" w:rsidRPr="00F61920" w:rsidRDefault="007E3FAF" w:rsidP="007E3FAF">
      <w:pPr>
        <w:rPr>
          <w:lang w:val="es-AR" w:eastAsia="en-US"/>
        </w:rPr>
      </w:pPr>
    </w:p>
    <w:p w14:paraId="5D040C1C" w14:textId="77777777" w:rsidR="00C20676" w:rsidRPr="00F61920" w:rsidRDefault="00C20676" w:rsidP="007E3FAF">
      <w:pPr>
        <w:rPr>
          <w:lang w:val="es-AR" w:eastAsia="en-US"/>
        </w:rPr>
      </w:pPr>
    </w:p>
    <w:p w14:paraId="65BA14EE" w14:textId="391048C4" w:rsidR="00C91139" w:rsidRDefault="00C91139">
      <w:pPr>
        <w:spacing w:after="160" w:line="259" w:lineRule="auto"/>
        <w:rPr>
          <w:rFonts w:ascii="Calibri Light" w:eastAsiaTheme="minorEastAsia" w:hAnsi="Calibri Light" w:cs="Calibri Light"/>
        </w:rPr>
      </w:pPr>
      <w:r>
        <w:rPr>
          <w:rFonts w:ascii="Calibri Light" w:eastAsiaTheme="minorEastAsia" w:hAnsi="Calibri Light" w:cs="Calibri Light"/>
        </w:rPr>
        <w:br w:type="page"/>
      </w:r>
    </w:p>
    <w:p w14:paraId="0E033037" w14:textId="1462F4A1" w:rsidR="00EC47B0" w:rsidRPr="00F61920" w:rsidRDefault="00014B92" w:rsidP="00AE6F54">
      <w:pPr>
        <w:pStyle w:val="Ttulo1"/>
        <w:numPr>
          <w:ilvl w:val="0"/>
          <w:numId w:val="32"/>
        </w:numPr>
        <w:pBdr>
          <w:top w:val="single" w:sz="24" w:space="1" w:color="C00000"/>
        </w:pBdr>
      </w:pPr>
      <w:bookmarkStart w:id="717" w:name="_Toc187352377"/>
      <w:r w:rsidRPr="00F61920">
        <w:lastRenderedPageBreak/>
        <w:t>DATOS DEL PROVEEDOR</w:t>
      </w:r>
      <w:bookmarkEnd w:id="717"/>
    </w:p>
    <w:p w14:paraId="544C6CD9" w14:textId="77777777" w:rsidR="00EC47B0" w:rsidRPr="00F61920" w:rsidRDefault="00EC47B0" w:rsidP="00EC47B0">
      <w:pPr>
        <w:rPr>
          <w:lang w:val="es-AR" w:eastAsia="en-US"/>
        </w:rPr>
      </w:pPr>
    </w:p>
    <w:p w14:paraId="06B47B93" w14:textId="77777777" w:rsidR="00860741" w:rsidRPr="00F61920" w:rsidRDefault="00860741" w:rsidP="00EC47B0">
      <w:pPr>
        <w:rPr>
          <w:lang w:val="es-AR" w:eastAsia="en-US"/>
        </w:rPr>
      </w:pPr>
    </w:p>
    <w:tbl>
      <w:tblPr>
        <w:tblStyle w:val="Tablaconcuadrcula5oscura-nfasis4"/>
        <w:tblW w:w="0" w:type="auto"/>
        <w:tblLook w:val="04A0" w:firstRow="1" w:lastRow="0" w:firstColumn="1" w:lastColumn="0" w:noHBand="0" w:noVBand="1"/>
      </w:tblPr>
      <w:tblGrid>
        <w:gridCol w:w="4106"/>
        <w:gridCol w:w="4536"/>
      </w:tblGrid>
      <w:tr w:rsidR="000F44B8" w:rsidRPr="00F61920" w14:paraId="286D537C" w14:textId="77777777" w:rsidTr="004D5B4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06" w:type="dxa"/>
            <w:shd w:val="clear" w:color="auto" w:fill="FF8A15"/>
          </w:tcPr>
          <w:p w14:paraId="62A5FB02" w14:textId="77777777" w:rsidR="000F44B8" w:rsidRPr="00F61920" w:rsidRDefault="000F44B8" w:rsidP="004D5B43">
            <w:pPr>
              <w:jc w:val="center"/>
              <w:rPr>
                <w:rFonts w:ascii="Hurme Geometric Sans 4" w:eastAsia="FZShuTi" w:hAnsi="Hurme Geometric Sans 4"/>
                <w:color w:val="FFFFFF"/>
                <w:lang w:val="es-AR" w:eastAsia="en-US"/>
              </w:rPr>
            </w:pPr>
            <w:r w:rsidRPr="00F61920">
              <w:rPr>
                <w:rFonts w:ascii="Hurme Geometric Sans 4" w:eastAsia="FZShuTi" w:hAnsi="Hurme Geometric Sans 4"/>
                <w:color w:val="FFFFFF"/>
                <w:lang w:eastAsia="en-US"/>
              </w:rPr>
              <w:t>Nombre de la Instancia Evaluadora</w:t>
            </w:r>
          </w:p>
        </w:tc>
        <w:tc>
          <w:tcPr>
            <w:tcW w:w="4536" w:type="dxa"/>
            <w:shd w:val="clear" w:color="auto" w:fill="FF8A15"/>
          </w:tcPr>
          <w:p w14:paraId="149B648E" w14:textId="77777777" w:rsidR="000F44B8" w:rsidRPr="00F61920" w:rsidRDefault="000F44B8" w:rsidP="004D5B43">
            <w:pPr>
              <w:jc w:val="center"/>
              <w:cnfStyle w:val="100000000000" w:firstRow="1" w:lastRow="0" w:firstColumn="0" w:lastColumn="0" w:oddVBand="0" w:evenVBand="0" w:oddHBand="0" w:evenHBand="0" w:firstRowFirstColumn="0" w:firstRowLastColumn="0" w:lastRowFirstColumn="0" w:lastRowLastColumn="0"/>
              <w:rPr>
                <w:rFonts w:ascii="Hurme Geometric Sans 4" w:eastAsia="FZShuTi" w:hAnsi="Hurme Geometric Sans 4"/>
                <w:color w:val="FFFFFF"/>
                <w:lang w:val="es-AR" w:eastAsia="en-US"/>
              </w:rPr>
            </w:pPr>
            <w:r w:rsidRPr="00F61920">
              <w:rPr>
                <w:rFonts w:ascii="Hurme Geometric Sans 4" w:eastAsia="FZShuTi" w:hAnsi="Hurme Geometric Sans 4"/>
                <w:lang w:val="es-AR" w:eastAsia="en-US"/>
              </w:rPr>
              <w:t>M.A.U y E.F. María de la Luz Ramos Díaz.</w:t>
            </w:r>
          </w:p>
        </w:tc>
      </w:tr>
      <w:tr w:rsidR="000F44B8" w:rsidRPr="00F61920" w14:paraId="32DAC2E1" w14:textId="77777777" w:rsidTr="004D5B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06" w:type="dxa"/>
            <w:shd w:val="clear" w:color="auto" w:fill="FF8A15"/>
          </w:tcPr>
          <w:p w14:paraId="052882DC" w14:textId="77777777" w:rsidR="000F44B8" w:rsidRPr="00F61920" w:rsidRDefault="000F44B8" w:rsidP="004D5B43">
            <w:pPr>
              <w:jc w:val="center"/>
              <w:rPr>
                <w:rFonts w:ascii="Hurme Geometric Sans 4" w:eastAsia="FZShuTi" w:hAnsi="Hurme Geometric Sans 4"/>
                <w:color w:val="FFFFFF"/>
                <w:lang w:val="es-AR" w:eastAsia="en-US"/>
              </w:rPr>
            </w:pPr>
            <w:r w:rsidRPr="00F61920">
              <w:rPr>
                <w:rFonts w:ascii="Hurme Geometric Sans 4" w:eastAsia="FZShuTi" w:hAnsi="Hurme Geometric Sans 4"/>
                <w:color w:val="FFFFFF"/>
                <w:lang w:eastAsia="en-US"/>
              </w:rPr>
              <w:t>Nombre del coordinador de la evaluación</w:t>
            </w:r>
          </w:p>
        </w:tc>
        <w:tc>
          <w:tcPr>
            <w:tcW w:w="4536" w:type="dxa"/>
            <w:shd w:val="clear" w:color="auto" w:fill="FFCFA1"/>
          </w:tcPr>
          <w:p w14:paraId="7E30D7FB" w14:textId="77777777" w:rsidR="000F44B8" w:rsidRPr="00F61920" w:rsidRDefault="000F44B8" w:rsidP="004D5B43">
            <w:pPr>
              <w:jc w:val="center"/>
              <w:cnfStyle w:val="000000100000" w:firstRow="0" w:lastRow="0" w:firstColumn="0" w:lastColumn="0" w:oddVBand="0" w:evenVBand="0" w:oddHBand="1" w:evenHBand="0" w:firstRowFirstColumn="0" w:firstRowLastColumn="0" w:lastRowFirstColumn="0" w:lastRowLastColumn="0"/>
              <w:rPr>
                <w:rFonts w:ascii="Hurme Geometric Sans 4" w:eastAsia="FZShuTi" w:hAnsi="Hurme Geometric Sans 4"/>
                <w:lang w:val="es-AR" w:eastAsia="en-US"/>
              </w:rPr>
            </w:pPr>
            <w:r w:rsidRPr="00F61920">
              <w:rPr>
                <w:rFonts w:ascii="Hurme Geometric Sans 4" w:eastAsia="FZShuTi" w:hAnsi="Hurme Geometric Sans 4"/>
                <w:lang w:val="es-AR" w:eastAsia="en-US"/>
              </w:rPr>
              <w:t>M.A.U y E.F. María de la Luz Ramos Díaz.</w:t>
            </w:r>
          </w:p>
        </w:tc>
      </w:tr>
      <w:tr w:rsidR="000F44B8" w:rsidRPr="00F61920" w14:paraId="0E1B73D1" w14:textId="77777777" w:rsidTr="004D5B43">
        <w:tc>
          <w:tcPr>
            <w:cnfStyle w:val="001000000000" w:firstRow="0" w:lastRow="0" w:firstColumn="1" w:lastColumn="0" w:oddVBand="0" w:evenVBand="0" w:oddHBand="0" w:evenHBand="0" w:firstRowFirstColumn="0" w:firstRowLastColumn="0" w:lastRowFirstColumn="0" w:lastRowLastColumn="0"/>
            <w:tcW w:w="4106" w:type="dxa"/>
            <w:shd w:val="clear" w:color="auto" w:fill="FF8A15"/>
          </w:tcPr>
          <w:p w14:paraId="0D72ED9C" w14:textId="77777777" w:rsidR="000F44B8" w:rsidRPr="00F61920" w:rsidRDefault="000F44B8" w:rsidP="004D5B43">
            <w:pPr>
              <w:jc w:val="center"/>
              <w:rPr>
                <w:rFonts w:ascii="Hurme Geometric Sans 4" w:eastAsia="FZShuTi" w:hAnsi="Hurme Geometric Sans 4"/>
                <w:color w:val="FFFFFF"/>
                <w:lang w:eastAsia="en-US"/>
              </w:rPr>
            </w:pPr>
            <w:r w:rsidRPr="00F61920">
              <w:rPr>
                <w:rFonts w:ascii="Hurme Geometric Sans 4" w:eastAsia="FZShuTi" w:hAnsi="Hurme Geometric Sans 4"/>
                <w:color w:val="FFFFFF"/>
                <w:lang w:eastAsia="en-US"/>
              </w:rPr>
              <w:t>Nombre de los principales colaboradores</w:t>
            </w:r>
          </w:p>
        </w:tc>
        <w:tc>
          <w:tcPr>
            <w:tcW w:w="4536" w:type="dxa"/>
            <w:shd w:val="clear" w:color="auto" w:fill="FFCFA1"/>
          </w:tcPr>
          <w:p w14:paraId="0D12322C" w14:textId="77777777" w:rsidR="000F44B8" w:rsidRPr="00F61920" w:rsidRDefault="000F44B8" w:rsidP="004D5B43">
            <w:pPr>
              <w:jc w:val="center"/>
              <w:cnfStyle w:val="000000000000" w:firstRow="0" w:lastRow="0" w:firstColumn="0" w:lastColumn="0" w:oddVBand="0" w:evenVBand="0" w:oddHBand="0" w:evenHBand="0" w:firstRowFirstColumn="0" w:firstRowLastColumn="0" w:lastRowFirstColumn="0" w:lastRowLastColumn="0"/>
              <w:rPr>
                <w:rFonts w:ascii="Hurme Geometric Sans 4" w:eastAsia="FZShuTi" w:hAnsi="Hurme Geometric Sans 4"/>
                <w:lang w:val="es-AR" w:eastAsia="en-US"/>
              </w:rPr>
            </w:pPr>
            <w:r w:rsidRPr="00F61920">
              <w:rPr>
                <w:rFonts w:ascii="Hurme Geometric Sans 4" w:eastAsia="FZShuTi" w:hAnsi="Hurme Geometric Sans 4"/>
                <w:lang w:val="es-AR" w:eastAsia="en-US"/>
              </w:rPr>
              <w:t>M.A.U y E.F. María de la Luz Ramos Díaz.</w:t>
            </w:r>
          </w:p>
        </w:tc>
      </w:tr>
      <w:tr w:rsidR="000F44B8" w:rsidRPr="00F61920" w14:paraId="202DD272" w14:textId="77777777" w:rsidTr="004D5B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06" w:type="dxa"/>
            <w:shd w:val="clear" w:color="auto" w:fill="FF8A15"/>
          </w:tcPr>
          <w:p w14:paraId="4E36C462" w14:textId="77777777" w:rsidR="000F44B8" w:rsidRPr="00F61920" w:rsidRDefault="000F44B8" w:rsidP="004D5B43">
            <w:pPr>
              <w:jc w:val="center"/>
              <w:rPr>
                <w:rFonts w:ascii="Hurme Geometric Sans 4" w:eastAsia="FZShuTi" w:hAnsi="Hurme Geometric Sans 4"/>
                <w:color w:val="FFFFFF"/>
                <w:lang w:eastAsia="en-US"/>
              </w:rPr>
            </w:pPr>
            <w:r w:rsidRPr="00F61920">
              <w:rPr>
                <w:rFonts w:ascii="Hurme Geometric Sans 4" w:eastAsia="FZShuTi" w:hAnsi="Hurme Geometric Sans 4"/>
                <w:color w:val="FFFFFF"/>
                <w:lang w:eastAsia="en-US"/>
              </w:rPr>
              <w:t>Nombre de la Unidad Administrativa responsable de dar seguimiento a la evaluación</w:t>
            </w:r>
          </w:p>
        </w:tc>
        <w:tc>
          <w:tcPr>
            <w:tcW w:w="4536" w:type="dxa"/>
            <w:shd w:val="clear" w:color="auto" w:fill="FFCFA1"/>
          </w:tcPr>
          <w:p w14:paraId="2618CAEE" w14:textId="77777777" w:rsidR="000F44B8" w:rsidRPr="00F61920" w:rsidRDefault="000F44B8" w:rsidP="004D5B43">
            <w:pPr>
              <w:jc w:val="center"/>
              <w:cnfStyle w:val="000000100000" w:firstRow="0" w:lastRow="0" w:firstColumn="0" w:lastColumn="0" w:oddVBand="0" w:evenVBand="0" w:oddHBand="1" w:evenHBand="0" w:firstRowFirstColumn="0" w:firstRowLastColumn="0" w:lastRowFirstColumn="0" w:lastRowLastColumn="0"/>
              <w:rPr>
                <w:rFonts w:ascii="Hurme Geometric Sans 4" w:eastAsia="FZShuTi" w:hAnsi="Hurme Geometric Sans 4"/>
                <w:lang w:val="es-AR" w:eastAsia="en-US"/>
              </w:rPr>
            </w:pPr>
            <w:r w:rsidRPr="00F61920">
              <w:rPr>
                <w:rFonts w:ascii="Hurme Geometric Sans 4" w:eastAsia="FZShuTi" w:hAnsi="Hurme Geometric Sans 4"/>
                <w:lang w:eastAsia="en-US"/>
              </w:rPr>
              <w:t>Dirección de Planeación y Proyectos de Inversión Pública Productiva.</w:t>
            </w:r>
          </w:p>
        </w:tc>
      </w:tr>
      <w:tr w:rsidR="000F44B8" w:rsidRPr="00F61920" w14:paraId="29175DC7" w14:textId="77777777" w:rsidTr="004D5B43">
        <w:tc>
          <w:tcPr>
            <w:cnfStyle w:val="001000000000" w:firstRow="0" w:lastRow="0" w:firstColumn="1" w:lastColumn="0" w:oddVBand="0" w:evenVBand="0" w:oddHBand="0" w:evenHBand="0" w:firstRowFirstColumn="0" w:firstRowLastColumn="0" w:lastRowFirstColumn="0" w:lastRowLastColumn="0"/>
            <w:tcW w:w="4106" w:type="dxa"/>
            <w:shd w:val="clear" w:color="auto" w:fill="FF8A15"/>
          </w:tcPr>
          <w:p w14:paraId="18EF2BEB" w14:textId="77777777" w:rsidR="000F44B8" w:rsidRPr="00F61920" w:rsidRDefault="000F44B8" w:rsidP="004D5B43">
            <w:pPr>
              <w:jc w:val="center"/>
              <w:rPr>
                <w:rFonts w:ascii="Hurme Geometric Sans 4" w:eastAsia="FZShuTi" w:hAnsi="Hurme Geometric Sans 4"/>
                <w:color w:val="FFFFFF"/>
                <w:lang w:eastAsia="en-US"/>
              </w:rPr>
            </w:pPr>
            <w:r w:rsidRPr="00F61920">
              <w:rPr>
                <w:rFonts w:ascii="Hurme Geometric Sans 4" w:eastAsia="FZShuTi" w:hAnsi="Hurme Geometric Sans 4"/>
                <w:color w:val="FFFFFF"/>
                <w:lang w:eastAsia="en-US"/>
              </w:rPr>
              <w:t>Nombre del titular de la unidad administrativa responsable para dar seguimiento a la evaluación</w:t>
            </w:r>
          </w:p>
        </w:tc>
        <w:tc>
          <w:tcPr>
            <w:tcW w:w="4536" w:type="dxa"/>
            <w:shd w:val="clear" w:color="auto" w:fill="FFCFA1"/>
          </w:tcPr>
          <w:p w14:paraId="5676DD5F" w14:textId="77777777" w:rsidR="000F44B8" w:rsidRPr="00F61920" w:rsidRDefault="000F44B8" w:rsidP="004D5B43">
            <w:pPr>
              <w:jc w:val="center"/>
              <w:cnfStyle w:val="000000000000" w:firstRow="0" w:lastRow="0" w:firstColumn="0" w:lastColumn="0" w:oddVBand="0" w:evenVBand="0" w:oddHBand="0" w:evenHBand="0" w:firstRowFirstColumn="0" w:firstRowLastColumn="0" w:lastRowFirstColumn="0" w:lastRowLastColumn="0"/>
              <w:rPr>
                <w:rFonts w:ascii="Hurme Geometric Sans 4" w:eastAsia="FZShuTi" w:hAnsi="Hurme Geometric Sans 4"/>
                <w:lang w:val="es-AR" w:eastAsia="en-US"/>
              </w:rPr>
            </w:pPr>
            <w:r w:rsidRPr="00F61920">
              <w:rPr>
                <w:rFonts w:ascii="Hurme Geometric Sans 4" w:eastAsia="FZShuTi" w:hAnsi="Hurme Geometric Sans 4"/>
                <w:lang w:eastAsia="en-US"/>
              </w:rPr>
              <w:t>C.P. Elvira Saraí Can Dzib</w:t>
            </w:r>
          </w:p>
        </w:tc>
      </w:tr>
      <w:tr w:rsidR="000F44B8" w:rsidRPr="00F61920" w14:paraId="700BD419" w14:textId="77777777" w:rsidTr="004D5B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06" w:type="dxa"/>
            <w:shd w:val="clear" w:color="auto" w:fill="FF8A15"/>
          </w:tcPr>
          <w:p w14:paraId="00757416" w14:textId="77777777" w:rsidR="000F44B8" w:rsidRPr="00F61920" w:rsidRDefault="000F44B8" w:rsidP="004D5B43">
            <w:pPr>
              <w:jc w:val="center"/>
              <w:rPr>
                <w:rFonts w:ascii="Hurme Geometric Sans 4" w:eastAsia="FZShuTi" w:hAnsi="Hurme Geometric Sans 4"/>
                <w:color w:val="FFFFFF"/>
                <w:lang w:eastAsia="en-US"/>
              </w:rPr>
            </w:pPr>
            <w:r w:rsidRPr="00F61920">
              <w:rPr>
                <w:rFonts w:ascii="Hurme Geometric Sans 4" w:eastAsia="FZShuTi" w:hAnsi="Hurme Geometric Sans 4"/>
                <w:color w:val="FFFFFF"/>
                <w:lang w:eastAsia="en-US"/>
              </w:rPr>
              <w:t>Forma de contratación de las Instancia Evaluadora</w:t>
            </w:r>
          </w:p>
        </w:tc>
        <w:tc>
          <w:tcPr>
            <w:tcW w:w="4536" w:type="dxa"/>
            <w:shd w:val="clear" w:color="auto" w:fill="FFCFA1"/>
          </w:tcPr>
          <w:p w14:paraId="34F32CD6" w14:textId="77777777" w:rsidR="000F44B8" w:rsidRPr="00F61920" w:rsidRDefault="000F44B8" w:rsidP="004D5B43">
            <w:pPr>
              <w:jc w:val="center"/>
              <w:cnfStyle w:val="000000100000" w:firstRow="0" w:lastRow="0" w:firstColumn="0" w:lastColumn="0" w:oddVBand="0" w:evenVBand="0" w:oddHBand="1" w:evenHBand="0" w:firstRowFirstColumn="0" w:firstRowLastColumn="0" w:lastRowFirstColumn="0" w:lastRowLastColumn="0"/>
              <w:rPr>
                <w:rFonts w:ascii="Hurme Geometric Sans 4" w:eastAsia="FZShuTi" w:hAnsi="Hurme Geometric Sans 4"/>
                <w:lang w:val="es-AR" w:eastAsia="en-US"/>
              </w:rPr>
            </w:pPr>
            <w:r w:rsidRPr="00F61920">
              <w:rPr>
                <w:rFonts w:ascii="Hurme Geometric Sans 4" w:eastAsia="FZShuTi" w:hAnsi="Hurme Geometric Sans 4"/>
                <w:lang w:val="es-AR" w:eastAsia="en-US"/>
              </w:rPr>
              <w:t>Adjudicación directa</w:t>
            </w:r>
          </w:p>
        </w:tc>
      </w:tr>
      <w:tr w:rsidR="000F44B8" w:rsidRPr="00F61920" w14:paraId="74DCA2F1" w14:textId="77777777" w:rsidTr="004D5B43">
        <w:tc>
          <w:tcPr>
            <w:cnfStyle w:val="001000000000" w:firstRow="0" w:lastRow="0" w:firstColumn="1" w:lastColumn="0" w:oddVBand="0" w:evenVBand="0" w:oddHBand="0" w:evenHBand="0" w:firstRowFirstColumn="0" w:firstRowLastColumn="0" w:lastRowFirstColumn="0" w:lastRowLastColumn="0"/>
            <w:tcW w:w="4106" w:type="dxa"/>
            <w:shd w:val="clear" w:color="auto" w:fill="FF8A15"/>
          </w:tcPr>
          <w:p w14:paraId="10D4BDEE" w14:textId="77777777" w:rsidR="000F44B8" w:rsidRPr="00F61920" w:rsidRDefault="000F44B8" w:rsidP="004D5B43">
            <w:pPr>
              <w:jc w:val="center"/>
              <w:rPr>
                <w:rFonts w:ascii="Hurme Geometric Sans 4" w:eastAsia="FZShuTi" w:hAnsi="Hurme Geometric Sans 4"/>
                <w:color w:val="FFFFFF"/>
                <w:lang w:eastAsia="en-US"/>
              </w:rPr>
            </w:pPr>
            <w:r w:rsidRPr="00F61920">
              <w:rPr>
                <w:rFonts w:ascii="Hurme Geometric Sans 4" w:eastAsia="FZShuTi" w:hAnsi="Hurme Geometric Sans 4"/>
                <w:color w:val="FFFFFF"/>
                <w:lang w:eastAsia="en-US"/>
              </w:rPr>
              <w:t>Costo total de la evaluación</w:t>
            </w:r>
          </w:p>
        </w:tc>
        <w:tc>
          <w:tcPr>
            <w:tcW w:w="4536" w:type="dxa"/>
            <w:shd w:val="clear" w:color="auto" w:fill="FFCFA1"/>
          </w:tcPr>
          <w:p w14:paraId="4C87127A" w14:textId="77777777" w:rsidR="000F44B8" w:rsidRPr="00F61920" w:rsidRDefault="000F44B8" w:rsidP="004D5B43">
            <w:pPr>
              <w:jc w:val="center"/>
              <w:cnfStyle w:val="000000000000" w:firstRow="0" w:lastRow="0" w:firstColumn="0" w:lastColumn="0" w:oddVBand="0" w:evenVBand="0" w:oddHBand="0" w:evenHBand="0" w:firstRowFirstColumn="0" w:firstRowLastColumn="0" w:lastRowFirstColumn="0" w:lastRowLastColumn="0"/>
              <w:rPr>
                <w:rFonts w:ascii="Hurme Geometric Sans 4" w:eastAsia="FZShuTi" w:hAnsi="Hurme Geometric Sans 4"/>
                <w:lang w:val="es-AR" w:eastAsia="en-US"/>
              </w:rPr>
            </w:pPr>
            <w:r w:rsidRPr="00F61920">
              <w:rPr>
                <w:rFonts w:ascii="Hurme Geometric Sans 4" w:eastAsia="FZShuTi" w:hAnsi="Hurme Geometric Sans 4"/>
                <w:lang w:val="es-AR" w:eastAsia="en-US"/>
              </w:rPr>
              <w:t>$113,600.00</w:t>
            </w:r>
          </w:p>
        </w:tc>
      </w:tr>
      <w:tr w:rsidR="000F44B8" w:rsidRPr="00F61920" w14:paraId="02604AAE" w14:textId="77777777" w:rsidTr="004D5B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06" w:type="dxa"/>
            <w:shd w:val="clear" w:color="auto" w:fill="FF8A15"/>
          </w:tcPr>
          <w:p w14:paraId="4F63E279" w14:textId="77777777" w:rsidR="000F44B8" w:rsidRPr="00F61920" w:rsidRDefault="000F44B8" w:rsidP="004D5B43">
            <w:pPr>
              <w:jc w:val="center"/>
              <w:rPr>
                <w:rFonts w:ascii="Hurme Geometric Sans 4" w:eastAsia="FZShuTi" w:hAnsi="Hurme Geometric Sans 4"/>
                <w:color w:val="FFFFFF"/>
                <w:lang w:eastAsia="en-US"/>
              </w:rPr>
            </w:pPr>
            <w:r w:rsidRPr="00F61920">
              <w:rPr>
                <w:rFonts w:ascii="Hurme Geometric Sans 4" w:eastAsia="FZShuTi" w:hAnsi="Hurme Geometric Sans 4"/>
                <w:color w:val="FFFFFF"/>
                <w:lang w:eastAsia="en-US"/>
              </w:rPr>
              <w:t>Fuente de financiamiento</w:t>
            </w:r>
          </w:p>
        </w:tc>
        <w:tc>
          <w:tcPr>
            <w:tcW w:w="4536" w:type="dxa"/>
            <w:shd w:val="clear" w:color="auto" w:fill="FFCFA1"/>
          </w:tcPr>
          <w:p w14:paraId="45F41D97" w14:textId="77777777" w:rsidR="000F44B8" w:rsidRPr="00F61920" w:rsidRDefault="000F44B8" w:rsidP="004D5B43">
            <w:pPr>
              <w:jc w:val="center"/>
              <w:cnfStyle w:val="000000100000" w:firstRow="0" w:lastRow="0" w:firstColumn="0" w:lastColumn="0" w:oddVBand="0" w:evenVBand="0" w:oddHBand="1" w:evenHBand="0" w:firstRowFirstColumn="0" w:firstRowLastColumn="0" w:lastRowFirstColumn="0" w:lastRowLastColumn="0"/>
              <w:rPr>
                <w:rFonts w:ascii="Hurme Geometric Sans 4" w:eastAsia="FZShuTi" w:hAnsi="Hurme Geometric Sans 4"/>
                <w:lang w:val="es-AR" w:eastAsia="en-US"/>
              </w:rPr>
            </w:pPr>
            <w:r w:rsidRPr="00F61920">
              <w:rPr>
                <w:rFonts w:ascii="Hurme Geometric Sans 4" w:eastAsia="FZShuTi" w:hAnsi="Hurme Geometric Sans 4"/>
                <w:lang w:val="es-AR" w:eastAsia="en-US"/>
              </w:rPr>
              <w:t>Recursos Propios</w:t>
            </w:r>
          </w:p>
          <w:p w14:paraId="411FF755" w14:textId="77777777" w:rsidR="000F44B8" w:rsidRPr="00F61920" w:rsidRDefault="000F44B8" w:rsidP="004D5B43">
            <w:pPr>
              <w:jc w:val="center"/>
              <w:cnfStyle w:val="000000100000" w:firstRow="0" w:lastRow="0" w:firstColumn="0" w:lastColumn="0" w:oddVBand="0" w:evenVBand="0" w:oddHBand="1" w:evenHBand="0" w:firstRowFirstColumn="0" w:firstRowLastColumn="0" w:lastRowFirstColumn="0" w:lastRowLastColumn="0"/>
              <w:rPr>
                <w:rFonts w:ascii="Hurme Geometric Sans 4" w:eastAsia="FZShuTi" w:hAnsi="Hurme Geometric Sans 4"/>
                <w:lang w:val="es-AR" w:eastAsia="en-US"/>
              </w:rPr>
            </w:pPr>
          </w:p>
        </w:tc>
      </w:tr>
    </w:tbl>
    <w:p w14:paraId="64959DCC" w14:textId="77777777" w:rsidR="00860741" w:rsidRPr="00F61920" w:rsidRDefault="00860741" w:rsidP="00EC47B0">
      <w:pPr>
        <w:rPr>
          <w:lang w:val="es-AR" w:eastAsia="en-US"/>
        </w:rPr>
      </w:pPr>
    </w:p>
    <w:p w14:paraId="2EB51C71" w14:textId="77777777" w:rsidR="00860741" w:rsidRPr="00F61920" w:rsidRDefault="00860741" w:rsidP="00EC47B0">
      <w:pPr>
        <w:rPr>
          <w:lang w:val="es-AR" w:eastAsia="en-US"/>
        </w:rPr>
      </w:pPr>
    </w:p>
    <w:p w14:paraId="740FCA9B" w14:textId="77777777" w:rsidR="009E0CB3" w:rsidRPr="00F61920" w:rsidRDefault="009E0CB3" w:rsidP="00AE6F54">
      <w:pPr>
        <w:pStyle w:val="Prrafodelista"/>
        <w:keepNext/>
        <w:keepLines/>
        <w:numPr>
          <w:ilvl w:val="0"/>
          <w:numId w:val="45"/>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718" w:name="_Toc179881880"/>
      <w:bookmarkStart w:id="719" w:name="_Toc180582174"/>
      <w:bookmarkStart w:id="720" w:name="_Toc187348210"/>
      <w:bookmarkStart w:id="721" w:name="_Toc187348363"/>
      <w:bookmarkStart w:id="722" w:name="_Toc187350972"/>
      <w:bookmarkStart w:id="723" w:name="_Toc187352378"/>
      <w:bookmarkEnd w:id="718"/>
      <w:bookmarkEnd w:id="719"/>
      <w:bookmarkEnd w:id="720"/>
      <w:bookmarkEnd w:id="721"/>
      <w:bookmarkEnd w:id="722"/>
      <w:bookmarkEnd w:id="723"/>
    </w:p>
    <w:p w14:paraId="528D6C07" w14:textId="77777777" w:rsidR="009E0CB3" w:rsidRPr="00F61920" w:rsidRDefault="009E0CB3" w:rsidP="00AE6F54">
      <w:pPr>
        <w:pStyle w:val="Prrafodelista"/>
        <w:keepNext/>
        <w:keepLines/>
        <w:numPr>
          <w:ilvl w:val="0"/>
          <w:numId w:val="45"/>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724" w:name="_Toc180582175"/>
      <w:bookmarkStart w:id="725" w:name="_Toc187348211"/>
      <w:bookmarkStart w:id="726" w:name="_Toc187348364"/>
      <w:bookmarkStart w:id="727" w:name="_Toc187350973"/>
      <w:bookmarkStart w:id="728" w:name="_Toc187352379"/>
      <w:bookmarkEnd w:id="724"/>
      <w:bookmarkEnd w:id="725"/>
      <w:bookmarkEnd w:id="726"/>
      <w:bookmarkEnd w:id="727"/>
      <w:bookmarkEnd w:id="728"/>
    </w:p>
    <w:p w14:paraId="4F705FFC" w14:textId="77777777" w:rsidR="009E0CB3" w:rsidRPr="00F61920" w:rsidRDefault="009E0CB3" w:rsidP="00AE6F54">
      <w:pPr>
        <w:pStyle w:val="Prrafodelista"/>
        <w:keepNext/>
        <w:keepLines/>
        <w:numPr>
          <w:ilvl w:val="0"/>
          <w:numId w:val="45"/>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729" w:name="_Toc180582176"/>
      <w:bookmarkStart w:id="730" w:name="_Toc187348212"/>
      <w:bookmarkStart w:id="731" w:name="_Toc187348365"/>
      <w:bookmarkStart w:id="732" w:name="_Toc187350974"/>
      <w:bookmarkStart w:id="733" w:name="_Toc187352380"/>
      <w:bookmarkEnd w:id="729"/>
      <w:bookmarkEnd w:id="730"/>
      <w:bookmarkEnd w:id="731"/>
      <w:bookmarkEnd w:id="732"/>
      <w:bookmarkEnd w:id="733"/>
    </w:p>
    <w:p w14:paraId="3804924C" w14:textId="77777777" w:rsidR="009E0CB3" w:rsidRPr="00F61920" w:rsidRDefault="009E0CB3" w:rsidP="00AE6F54">
      <w:pPr>
        <w:pStyle w:val="Prrafodelista"/>
        <w:keepNext/>
        <w:keepLines/>
        <w:numPr>
          <w:ilvl w:val="0"/>
          <w:numId w:val="45"/>
        </w:numPr>
        <w:pBdr>
          <w:bottom w:val="single" w:sz="24" w:space="1" w:color="C00000"/>
        </w:pBdr>
        <w:contextualSpacing w:val="0"/>
        <w:outlineLvl w:val="1"/>
        <w:rPr>
          <w:rFonts w:ascii="Calibri Light" w:eastAsiaTheme="majorEastAsia" w:hAnsi="Calibri Light" w:cstheme="majorBidi"/>
          <w:b/>
          <w:bCs/>
          <w:vanish/>
          <w:color w:val="000000" w:themeColor="text1"/>
          <w:sz w:val="28"/>
          <w:szCs w:val="32"/>
        </w:rPr>
      </w:pPr>
      <w:bookmarkStart w:id="734" w:name="_Toc180582177"/>
      <w:bookmarkStart w:id="735" w:name="_Toc187348213"/>
      <w:bookmarkStart w:id="736" w:name="_Toc187348366"/>
      <w:bookmarkStart w:id="737" w:name="_Toc187350975"/>
      <w:bookmarkStart w:id="738" w:name="_Toc187352381"/>
      <w:bookmarkEnd w:id="734"/>
      <w:bookmarkEnd w:id="735"/>
      <w:bookmarkEnd w:id="736"/>
      <w:bookmarkEnd w:id="737"/>
      <w:bookmarkEnd w:id="738"/>
    </w:p>
    <w:p w14:paraId="02DEEF71" w14:textId="77777777" w:rsidR="00F71BA7" w:rsidRPr="00F61920" w:rsidRDefault="00F71BA7" w:rsidP="009A1909">
      <w:pPr>
        <w:rPr>
          <w:rFonts w:eastAsiaTheme="minorEastAsia"/>
          <w:lang w:val="es-AR" w:eastAsia="en-US"/>
        </w:rPr>
      </w:pPr>
    </w:p>
    <w:p w14:paraId="02315BF2" w14:textId="77777777" w:rsidR="00F71BA7" w:rsidRPr="00F61920" w:rsidRDefault="00F71BA7" w:rsidP="009A1909">
      <w:pPr>
        <w:rPr>
          <w:rFonts w:eastAsiaTheme="minorEastAsia"/>
          <w:lang w:val="es-AR" w:eastAsia="en-US"/>
        </w:rPr>
      </w:pPr>
    </w:p>
    <w:p w14:paraId="7C848E45" w14:textId="77777777" w:rsidR="00F71BA7" w:rsidRPr="00F61920" w:rsidRDefault="00F71BA7" w:rsidP="00F71BA7">
      <w:pPr>
        <w:rPr>
          <w:rFonts w:eastAsiaTheme="minorEastAsia"/>
          <w:lang w:val="es-AR" w:eastAsia="en-US"/>
        </w:rPr>
      </w:pPr>
    </w:p>
    <w:p w14:paraId="7D4297C7" w14:textId="77777777" w:rsidR="00F71BA7" w:rsidRPr="00F61920" w:rsidRDefault="00F71BA7" w:rsidP="00F71BA7">
      <w:pPr>
        <w:rPr>
          <w:rFonts w:eastAsiaTheme="minorEastAsia"/>
          <w:lang w:val="es-AR" w:eastAsia="en-US"/>
        </w:rPr>
      </w:pPr>
    </w:p>
    <w:p w14:paraId="4CC1D30B" w14:textId="77777777" w:rsidR="001B6B79" w:rsidRPr="00F61920" w:rsidRDefault="001B6B79" w:rsidP="00F71BA7">
      <w:pPr>
        <w:rPr>
          <w:rFonts w:eastAsiaTheme="minorEastAsia"/>
          <w:lang w:val="es-AR" w:eastAsia="en-US"/>
        </w:rPr>
      </w:pPr>
    </w:p>
    <w:p w14:paraId="06467D21" w14:textId="02857E71" w:rsidR="002B0CEA" w:rsidRPr="00F61920" w:rsidRDefault="002B0CEA" w:rsidP="0063623E">
      <w:pPr>
        <w:spacing w:line="360" w:lineRule="auto"/>
        <w:jc w:val="both"/>
        <w:rPr>
          <w:rFonts w:ascii="Calibri Light" w:eastAsiaTheme="minorEastAsia" w:hAnsi="Calibri Light" w:cs="Calibri Light"/>
        </w:rPr>
      </w:pPr>
      <w:bookmarkStart w:id="739" w:name="_Toc170395874"/>
      <w:bookmarkStart w:id="740" w:name="_Toc173766175"/>
    </w:p>
    <w:p w14:paraId="437E3DEA" w14:textId="5CDC779D" w:rsidR="003F5291" w:rsidRPr="00F61920" w:rsidRDefault="003F5291" w:rsidP="00207839">
      <w:pPr>
        <w:spacing w:line="360" w:lineRule="auto"/>
        <w:jc w:val="both"/>
        <w:rPr>
          <w:rFonts w:ascii="Calibri Light" w:eastAsiaTheme="minorEastAsia" w:hAnsi="Calibri Light" w:cs="Calibri Light"/>
          <w:b/>
          <w:bCs/>
          <w:lang w:val="es-AR"/>
        </w:rPr>
      </w:pPr>
      <w:bookmarkStart w:id="741" w:name="_Toc170395875"/>
      <w:bookmarkEnd w:id="739"/>
      <w:bookmarkEnd w:id="740"/>
    </w:p>
    <w:bookmarkEnd w:id="741"/>
    <w:p w14:paraId="4FEF85A0" w14:textId="0CD7B81B" w:rsidR="003D4A96" w:rsidRPr="00F61920" w:rsidRDefault="003D4A96">
      <w:pPr>
        <w:spacing w:after="160" w:line="259" w:lineRule="auto"/>
        <w:rPr>
          <w:rFonts w:ascii="Calibri Light" w:eastAsiaTheme="minorEastAsia" w:hAnsi="Calibri Light" w:cs="Calibri Light"/>
        </w:rPr>
      </w:pPr>
      <w:r w:rsidRPr="00F61920">
        <w:rPr>
          <w:rFonts w:ascii="Calibri Light" w:eastAsiaTheme="minorEastAsia" w:hAnsi="Calibri Light" w:cs="Calibri Light"/>
        </w:rPr>
        <w:br w:type="page"/>
      </w:r>
    </w:p>
    <w:p w14:paraId="700915BB" w14:textId="77777777" w:rsidR="003D4A96" w:rsidRPr="00F61920" w:rsidRDefault="003D4A96" w:rsidP="003D4A96">
      <w:pPr>
        <w:pStyle w:val="Ttulo1"/>
        <w:pBdr>
          <w:top w:val="single" w:sz="24" w:space="1" w:color="14415C" w:themeColor="accent3" w:themeShade="BF"/>
          <w:bottom w:val="single" w:sz="24" w:space="1" w:color="14415C" w:themeColor="accent3" w:themeShade="BF"/>
        </w:pBdr>
        <w:jc w:val="center"/>
      </w:pPr>
      <w:bookmarkStart w:id="742" w:name="_Toc187352382"/>
      <w:r w:rsidRPr="00F61920">
        <w:lastRenderedPageBreak/>
        <w:t>ANEXOS</w:t>
      </w:r>
      <w:bookmarkEnd w:id="742"/>
    </w:p>
    <w:p w14:paraId="5B9242BB" w14:textId="3E652450" w:rsidR="003D4A96" w:rsidRPr="00F61920" w:rsidRDefault="003D4A96" w:rsidP="003D4A96">
      <w:pPr>
        <w:pStyle w:val="Ttulo2"/>
        <w:spacing w:before="240" w:after="240"/>
        <w:rPr>
          <w:rFonts w:ascii="Hurme Geometric Sans 4" w:hAnsi="Hurme Geometric Sans 4"/>
          <w:color w:val="E57200"/>
          <w:sz w:val="24"/>
          <w:szCs w:val="24"/>
        </w:rPr>
      </w:pPr>
      <w:bookmarkStart w:id="743" w:name="_Toc179447663"/>
      <w:bookmarkStart w:id="744" w:name="_Toc187352383"/>
      <w:r w:rsidRPr="00F61920">
        <w:rPr>
          <w:rFonts w:ascii="Hurme Geometric Sans 4" w:hAnsi="Hurme Geometric Sans 4"/>
          <w:color w:val="E57200"/>
          <w:sz w:val="24"/>
          <w:szCs w:val="24"/>
        </w:rPr>
        <w:t>Anexo I. Programas para evaluar</w:t>
      </w:r>
      <w:bookmarkEnd w:id="743"/>
      <w:bookmarkEnd w:id="744"/>
    </w:p>
    <w:p w14:paraId="1516F5CC" w14:textId="77777777" w:rsidR="003D4A96" w:rsidRPr="00F61920" w:rsidRDefault="003D4A96" w:rsidP="003D4A96">
      <w:pPr>
        <w:rPr>
          <w:rFonts w:eastAsia="FZShuTi"/>
          <w:lang w:val="es-AR" w:eastAsia="en-US"/>
        </w:rPr>
      </w:pPr>
    </w:p>
    <w:tbl>
      <w:tblPr>
        <w:tblStyle w:val="Tablaconcuadrcula5oscura-nfasis4"/>
        <w:tblW w:w="0" w:type="auto"/>
        <w:tblLook w:val="04A0" w:firstRow="1" w:lastRow="0" w:firstColumn="1" w:lastColumn="0" w:noHBand="0" w:noVBand="1"/>
      </w:tblPr>
      <w:tblGrid>
        <w:gridCol w:w="2207"/>
        <w:gridCol w:w="2207"/>
        <w:gridCol w:w="2207"/>
        <w:gridCol w:w="2207"/>
      </w:tblGrid>
      <w:tr w:rsidR="003D4A96" w:rsidRPr="00F61920" w14:paraId="3B6AB852" w14:textId="77777777" w:rsidTr="003D4A9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7" w:type="dxa"/>
            <w:shd w:val="clear" w:color="auto" w:fill="FF8A15"/>
          </w:tcPr>
          <w:p w14:paraId="2CE0623C" w14:textId="77777777" w:rsidR="003D4A96" w:rsidRPr="00F61920" w:rsidRDefault="003D4A96" w:rsidP="003D4A96">
            <w:pPr>
              <w:jc w:val="center"/>
              <w:rPr>
                <w:rFonts w:ascii="Hurme Geometric Sans 4" w:eastAsia="FZShuTi" w:hAnsi="Hurme Geometric Sans 4"/>
                <w:color w:val="FFFFFF"/>
                <w:lang w:val="es-AR" w:eastAsia="en-US"/>
              </w:rPr>
            </w:pPr>
            <w:r w:rsidRPr="00F61920">
              <w:rPr>
                <w:rFonts w:ascii="Hurme Geometric Sans 4" w:eastAsia="FZShuTi" w:hAnsi="Hurme Geometric Sans 4"/>
                <w:color w:val="FFFFFF"/>
                <w:lang w:val="es-AR" w:eastAsia="en-US"/>
              </w:rPr>
              <w:t>Institución</w:t>
            </w:r>
          </w:p>
        </w:tc>
        <w:tc>
          <w:tcPr>
            <w:tcW w:w="2207" w:type="dxa"/>
            <w:shd w:val="clear" w:color="auto" w:fill="FF8A15"/>
          </w:tcPr>
          <w:p w14:paraId="37256A72" w14:textId="77777777" w:rsidR="003D4A96" w:rsidRPr="00F61920" w:rsidRDefault="003D4A96" w:rsidP="003D4A96">
            <w:pPr>
              <w:jc w:val="center"/>
              <w:cnfStyle w:val="100000000000" w:firstRow="1" w:lastRow="0" w:firstColumn="0" w:lastColumn="0" w:oddVBand="0" w:evenVBand="0" w:oddHBand="0" w:evenHBand="0" w:firstRowFirstColumn="0" w:firstRowLastColumn="0" w:lastRowFirstColumn="0" w:lastRowLastColumn="0"/>
              <w:rPr>
                <w:rFonts w:ascii="Hurme Geometric Sans 4" w:eastAsia="FZShuTi" w:hAnsi="Hurme Geometric Sans 4"/>
                <w:color w:val="FFFFFF"/>
                <w:lang w:val="es-AR" w:eastAsia="en-US"/>
              </w:rPr>
            </w:pPr>
            <w:r w:rsidRPr="00F61920">
              <w:rPr>
                <w:rFonts w:ascii="Hurme Geometric Sans 4" w:eastAsia="FZShuTi" w:hAnsi="Hurme Geometric Sans 4"/>
                <w:color w:val="FFFFFF"/>
                <w:lang w:val="es-AR" w:eastAsia="en-US"/>
              </w:rPr>
              <w:t>Modalidad Presupuestaria</w:t>
            </w:r>
          </w:p>
        </w:tc>
        <w:tc>
          <w:tcPr>
            <w:tcW w:w="2207" w:type="dxa"/>
            <w:shd w:val="clear" w:color="auto" w:fill="FF8A15"/>
          </w:tcPr>
          <w:p w14:paraId="3171584E" w14:textId="77777777" w:rsidR="003D4A96" w:rsidRPr="00F61920" w:rsidRDefault="003D4A96" w:rsidP="003D4A96">
            <w:pPr>
              <w:jc w:val="center"/>
              <w:cnfStyle w:val="100000000000" w:firstRow="1" w:lastRow="0" w:firstColumn="0" w:lastColumn="0" w:oddVBand="0" w:evenVBand="0" w:oddHBand="0" w:evenHBand="0" w:firstRowFirstColumn="0" w:firstRowLastColumn="0" w:lastRowFirstColumn="0" w:lastRowLastColumn="0"/>
              <w:rPr>
                <w:rFonts w:ascii="Hurme Geometric Sans 4" w:eastAsia="FZShuTi" w:hAnsi="Hurme Geometric Sans 4"/>
                <w:color w:val="FFFFFF"/>
                <w:lang w:val="es-AR" w:eastAsia="en-US"/>
              </w:rPr>
            </w:pPr>
            <w:r w:rsidRPr="00F61920">
              <w:rPr>
                <w:rFonts w:ascii="Hurme Geometric Sans 4" w:eastAsia="FZShuTi" w:hAnsi="Hurme Geometric Sans 4"/>
                <w:color w:val="FFFFFF"/>
                <w:lang w:val="es-AR" w:eastAsia="en-US"/>
              </w:rPr>
              <w:t>Clave Presupuestaria</w:t>
            </w:r>
          </w:p>
        </w:tc>
        <w:tc>
          <w:tcPr>
            <w:tcW w:w="2207" w:type="dxa"/>
            <w:shd w:val="clear" w:color="auto" w:fill="FF8A15"/>
          </w:tcPr>
          <w:p w14:paraId="64556759" w14:textId="77777777" w:rsidR="003D4A96" w:rsidRPr="00F61920" w:rsidRDefault="003D4A96" w:rsidP="003D4A96">
            <w:pPr>
              <w:jc w:val="center"/>
              <w:cnfStyle w:val="100000000000" w:firstRow="1" w:lastRow="0" w:firstColumn="0" w:lastColumn="0" w:oddVBand="0" w:evenVBand="0" w:oddHBand="0" w:evenHBand="0" w:firstRowFirstColumn="0" w:firstRowLastColumn="0" w:lastRowFirstColumn="0" w:lastRowLastColumn="0"/>
              <w:rPr>
                <w:rFonts w:ascii="Hurme Geometric Sans 4" w:eastAsia="FZShuTi" w:hAnsi="Hurme Geometric Sans 4"/>
                <w:color w:val="FFFFFF"/>
                <w:lang w:val="es-AR" w:eastAsia="en-US"/>
              </w:rPr>
            </w:pPr>
            <w:r w:rsidRPr="00F61920">
              <w:rPr>
                <w:rFonts w:ascii="Hurme Geometric Sans 4" w:eastAsia="FZShuTi" w:hAnsi="Hurme Geometric Sans 4"/>
                <w:color w:val="FFFFFF"/>
                <w:lang w:val="es-AR" w:eastAsia="en-US"/>
              </w:rPr>
              <w:t>Nombre del Fondo</w:t>
            </w:r>
          </w:p>
        </w:tc>
      </w:tr>
      <w:tr w:rsidR="003D4A96" w:rsidRPr="00F61920" w14:paraId="4BB3EBA0" w14:textId="77777777" w:rsidTr="003D4A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7" w:type="dxa"/>
            <w:shd w:val="clear" w:color="auto" w:fill="FF8A15"/>
          </w:tcPr>
          <w:p w14:paraId="082DE65A" w14:textId="77777777" w:rsidR="003D4A96" w:rsidRPr="00F61920" w:rsidRDefault="003D4A96" w:rsidP="003D4A96">
            <w:pPr>
              <w:jc w:val="center"/>
              <w:rPr>
                <w:rFonts w:ascii="Hurme Geometric Sans 4" w:eastAsia="FZShuTi" w:hAnsi="Hurme Geometric Sans 4"/>
                <w:color w:val="FFFFFF"/>
                <w:lang w:val="es-AR" w:eastAsia="en-US"/>
              </w:rPr>
            </w:pPr>
            <w:r w:rsidRPr="00F61920">
              <w:rPr>
                <w:rFonts w:ascii="Hurme Geometric Sans 4" w:eastAsia="FZShuTi" w:hAnsi="Hurme Geometric Sans 4"/>
                <w:color w:val="FFFFFF"/>
                <w:lang w:val="es-AR" w:eastAsia="en-US"/>
              </w:rPr>
              <w:t>H. Ayuntamiento de Campeche</w:t>
            </w:r>
          </w:p>
        </w:tc>
        <w:tc>
          <w:tcPr>
            <w:tcW w:w="2207" w:type="dxa"/>
            <w:shd w:val="clear" w:color="auto" w:fill="FFCFA1"/>
          </w:tcPr>
          <w:p w14:paraId="63EAC5E3" w14:textId="77777777" w:rsidR="003D4A96" w:rsidRPr="00F61920" w:rsidRDefault="003D4A96" w:rsidP="003D4A96">
            <w:pPr>
              <w:jc w:val="center"/>
              <w:cnfStyle w:val="000000100000" w:firstRow="0" w:lastRow="0" w:firstColumn="0" w:lastColumn="0" w:oddVBand="0" w:evenVBand="0" w:oddHBand="1" w:evenHBand="0" w:firstRowFirstColumn="0" w:firstRowLastColumn="0" w:lastRowFirstColumn="0" w:lastRowLastColumn="0"/>
              <w:rPr>
                <w:rFonts w:ascii="Hurme Geometric Sans 4" w:eastAsia="FZShuTi" w:hAnsi="Hurme Geometric Sans 4"/>
                <w:lang w:val="es-AR" w:eastAsia="en-US"/>
              </w:rPr>
            </w:pPr>
            <w:r w:rsidRPr="00F61920">
              <w:rPr>
                <w:rFonts w:ascii="Hurme Geometric Sans 4" w:eastAsia="FZShuTi" w:hAnsi="Hurme Geometric Sans 4"/>
                <w:lang w:val="es-AR" w:eastAsia="en-US"/>
              </w:rPr>
              <w:t>I – Gasto Federalizado</w:t>
            </w:r>
          </w:p>
        </w:tc>
        <w:tc>
          <w:tcPr>
            <w:tcW w:w="2207" w:type="dxa"/>
            <w:shd w:val="clear" w:color="auto" w:fill="FFCFA1"/>
          </w:tcPr>
          <w:p w14:paraId="40B68256" w14:textId="4B7DED95" w:rsidR="003D4A96" w:rsidRPr="00F61920" w:rsidRDefault="003D4A96" w:rsidP="003D4A96">
            <w:pPr>
              <w:jc w:val="center"/>
              <w:cnfStyle w:val="000000100000" w:firstRow="0" w:lastRow="0" w:firstColumn="0" w:lastColumn="0" w:oddVBand="0" w:evenVBand="0" w:oddHBand="1" w:evenHBand="0" w:firstRowFirstColumn="0" w:firstRowLastColumn="0" w:lastRowFirstColumn="0" w:lastRowLastColumn="0"/>
              <w:rPr>
                <w:rFonts w:ascii="Hurme Geometric Sans 4" w:eastAsia="FZShuTi" w:hAnsi="Hurme Geometric Sans 4"/>
                <w:lang w:val="es-AR" w:eastAsia="en-US"/>
              </w:rPr>
            </w:pPr>
            <w:r w:rsidRPr="00F61920">
              <w:rPr>
                <w:rFonts w:ascii="Hurme Geometric Sans 4" w:eastAsia="FZShuTi" w:hAnsi="Hurme Geometric Sans 4"/>
                <w:lang w:val="es-AR" w:eastAsia="en-US"/>
              </w:rPr>
              <w:t>00</w:t>
            </w:r>
            <w:r w:rsidR="00C91139">
              <w:rPr>
                <w:rFonts w:ascii="Hurme Geometric Sans 4" w:eastAsia="FZShuTi" w:hAnsi="Hurme Geometric Sans 4"/>
                <w:lang w:val="es-AR" w:eastAsia="en-US"/>
              </w:rPr>
              <w:t>4</w:t>
            </w:r>
          </w:p>
        </w:tc>
        <w:tc>
          <w:tcPr>
            <w:tcW w:w="2207" w:type="dxa"/>
            <w:shd w:val="clear" w:color="auto" w:fill="FFCFA1"/>
          </w:tcPr>
          <w:p w14:paraId="504D9758" w14:textId="1EF9408B" w:rsidR="003D4A96" w:rsidRPr="00F61920" w:rsidRDefault="00F61920" w:rsidP="003D4A96">
            <w:pPr>
              <w:jc w:val="center"/>
              <w:cnfStyle w:val="000000100000" w:firstRow="0" w:lastRow="0" w:firstColumn="0" w:lastColumn="0" w:oddVBand="0" w:evenVBand="0" w:oddHBand="1" w:evenHBand="0" w:firstRowFirstColumn="0" w:firstRowLastColumn="0" w:lastRowFirstColumn="0" w:lastRowLastColumn="0"/>
              <w:rPr>
                <w:rFonts w:ascii="Hurme Geometric Sans 4" w:eastAsia="FZShuTi" w:hAnsi="Hurme Geometric Sans 4"/>
                <w:lang w:val="es-AR" w:eastAsia="en-US"/>
              </w:rPr>
            </w:pPr>
            <w:r w:rsidRPr="00F61920">
              <w:rPr>
                <w:rFonts w:ascii="Hurme Geometric Sans 4" w:eastAsia="FZShuTi" w:hAnsi="Hurme Geometric Sans 4"/>
                <w:lang w:val="es-AR" w:eastAsia="en-US"/>
              </w:rPr>
              <w:t xml:space="preserve">Fondo de Aportaciones para la Infraestructura Social Municipal </w:t>
            </w:r>
            <w:r w:rsidR="003D4A96" w:rsidRPr="00F61920">
              <w:rPr>
                <w:rFonts w:ascii="Hurme Geometric Sans 4" w:eastAsia="FZShuTi" w:hAnsi="Hurme Geometric Sans 4"/>
                <w:lang w:val="es-AR" w:eastAsia="en-US"/>
              </w:rPr>
              <w:t>(</w:t>
            </w:r>
            <w:r w:rsidR="00EF4AD2" w:rsidRPr="00F61920">
              <w:rPr>
                <w:rFonts w:ascii="Hurme Geometric Sans 4" w:eastAsia="FZShuTi" w:hAnsi="Hurme Geometric Sans 4"/>
                <w:lang w:val="es-AR" w:eastAsia="en-US"/>
              </w:rPr>
              <w:t>FAISMUN</w:t>
            </w:r>
            <w:r w:rsidR="003D4A96" w:rsidRPr="00F61920">
              <w:rPr>
                <w:rFonts w:ascii="Hurme Geometric Sans 4" w:eastAsia="FZShuTi" w:hAnsi="Hurme Geometric Sans 4"/>
                <w:lang w:val="es-AR" w:eastAsia="en-US"/>
              </w:rPr>
              <w:t>DF)</w:t>
            </w:r>
          </w:p>
        </w:tc>
      </w:tr>
    </w:tbl>
    <w:p w14:paraId="0A78AA75" w14:textId="77777777" w:rsidR="003D4A96" w:rsidRPr="00F61920" w:rsidRDefault="003D4A96" w:rsidP="003D4A96">
      <w:pPr>
        <w:rPr>
          <w:rFonts w:eastAsia="FZShuTi"/>
          <w:lang w:val="es-AR" w:eastAsia="en-US"/>
        </w:rPr>
      </w:pPr>
    </w:p>
    <w:p w14:paraId="13CDF347" w14:textId="70CDB2A8" w:rsidR="003D4A96" w:rsidRPr="00F61920" w:rsidRDefault="003D4A96" w:rsidP="003D4A96">
      <w:pPr>
        <w:pStyle w:val="Ttulo2"/>
        <w:spacing w:before="240" w:after="240" w:line="276" w:lineRule="auto"/>
        <w:jc w:val="both"/>
        <w:rPr>
          <w:rFonts w:ascii="Hurme Geometric Sans 4" w:hAnsi="Hurme Geometric Sans 4"/>
          <w:color w:val="E57200"/>
          <w:sz w:val="24"/>
          <w:szCs w:val="24"/>
        </w:rPr>
      </w:pPr>
      <w:bookmarkStart w:id="745" w:name="_Toc179447664"/>
      <w:bookmarkStart w:id="746" w:name="_Toc187352384"/>
      <w:r w:rsidRPr="00F61920">
        <w:rPr>
          <w:rFonts w:ascii="Hurme Geometric Sans 4" w:hAnsi="Hurme Geometric Sans 4"/>
          <w:color w:val="E57200"/>
          <w:sz w:val="24"/>
          <w:szCs w:val="24"/>
        </w:rPr>
        <w:t>Anexo II. Criterios para la selección de las evaluaciones externas de resultados</w:t>
      </w:r>
      <w:bookmarkEnd w:id="745"/>
      <w:bookmarkEnd w:id="746"/>
    </w:p>
    <w:p w14:paraId="4E37DE84" w14:textId="375FB292" w:rsidR="003D4A96" w:rsidRPr="00F61920" w:rsidRDefault="003D4A96" w:rsidP="003D4A96">
      <w:pPr>
        <w:spacing w:before="240" w:after="240" w:line="276" w:lineRule="auto"/>
        <w:jc w:val="both"/>
        <w:rPr>
          <w:rFonts w:ascii="Hurme Geometric Sans 4" w:hAnsi="Hurme Geometric Sans 4"/>
          <w:lang w:val="es-AR" w:eastAsia="en-US"/>
        </w:rPr>
      </w:pPr>
      <w:r w:rsidRPr="00F61920">
        <w:rPr>
          <w:rFonts w:ascii="Hurme Geometric Sans 4" w:hAnsi="Hurme Geometric Sans 4"/>
          <w:lang w:val="es-AR" w:eastAsia="en-US"/>
        </w:rPr>
        <w:t xml:space="preserve">El </w:t>
      </w:r>
      <w:r w:rsidR="00EF4AD2" w:rsidRPr="00F61920">
        <w:rPr>
          <w:rFonts w:ascii="Hurme Geometric Sans 4" w:hAnsi="Hurme Geometric Sans 4"/>
          <w:lang w:val="es-AR" w:eastAsia="en-US"/>
        </w:rPr>
        <w:t>FAISMUN</w:t>
      </w:r>
      <w:r w:rsidRPr="00F61920">
        <w:rPr>
          <w:rFonts w:ascii="Hurme Geometric Sans 4" w:hAnsi="Hurme Geometric Sans 4"/>
          <w:lang w:val="es-AR" w:eastAsia="en-US"/>
        </w:rPr>
        <w:t xml:space="preserve"> no ha sido objeto de evaluaciones de impacto.</w:t>
      </w:r>
    </w:p>
    <w:p w14:paraId="19390237" w14:textId="1E4BC82D" w:rsidR="003D4A96" w:rsidRPr="00F61920" w:rsidRDefault="003D4A96" w:rsidP="003D4A96">
      <w:pPr>
        <w:keepNext/>
        <w:keepLines/>
        <w:spacing w:before="240" w:after="240" w:line="276" w:lineRule="auto"/>
        <w:jc w:val="both"/>
        <w:outlineLvl w:val="1"/>
        <w:rPr>
          <w:rFonts w:ascii="Hurme Geometric Sans 4" w:eastAsia="FZShuTi" w:hAnsi="Hurme Geometric Sans 4" w:cs="Arial"/>
          <w:b/>
          <w:bCs/>
          <w:color w:val="E57200"/>
          <w:lang w:val="es-AR" w:eastAsia="en-US"/>
        </w:rPr>
      </w:pPr>
      <w:bookmarkStart w:id="747" w:name="_Toc179447665"/>
      <w:bookmarkStart w:id="748" w:name="_Toc187352385"/>
      <w:r w:rsidRPr="00F61920">
        <w:rPr>
          <w:rFonts w:ascii="Hurme Geometric Sans 4" w:eastAsia="FZShuTi" w:hAnsi="Hurme Geometric Sans 4" w:cs="Arial"/>
          <w:b/>
          <w:bCs/>
          <w:color w:val="E57200"/>
          <w:lang w:val="es-AR" w:eastAsia="en-US"/>
        </w:rPr>
        <w:t>Anexo III. Criterios generales para la valoración y selección de los Indicadores de la Matriz de Indicadores para Resultados (MIR)</w:t>
      </w:r>
      <w:bookmarkEnd w:id="747"/>
      <w:bookmarkEnd w:id="748"/>
    </w:p>
    <w:p w14:paraId="3B16A503" w14:textId="0B5CAFC7" w:rsidR="003D4A96" w:rsidRPr="00F61920" w:rsidRDefault="003D4A96" w:rsidP="003D4A96">
      <w:pPr>
        <w:spacing w:before="240" w:after="240" w:line="276" w:lineRule="auto"/>
        <w:jc w:val="both"/>
        <w:rPr>
          <w:rFonts w:ascii="Hurme Geometric Sans 4" w:hAnsi="Hurme Geometric Sans 4"/>
          <w:lang w:val="es-AR" w:eastAsia="en-US"/>
        </w:rPr>
      </w:pPr>
      <w:r w:rsidRPr="00F61920">
        <w:rPr>
          <w:rFonts w:ascii="Hurme Geometric Sans 4" w:hAnsi="Hurme Geometric Sans 4"/>
          <w:lang w:val="es-AR" w:eastAsia="en-US"/>
        </w:rPr>
        <w:t xml:space="preserve">Tal como se mencionó en secciones anteriores, el </w:t>
      </w:r>
      <w:r w:rsidR="00EF4AD2" w:rsidRPr="00F61920">
        <w:rPr>
          <w:rFonts w:ascii="Hurme Geometric Sans 4" w:hAnsi="Hurme Geometric Sans 4"/>
          <w:lang w:val="es-AR" w:eastAsia="en-US"/>
        </w:rPr>
        <w:t>FAISMUN</w:t>
      </w:r>
      <w:r w:rsidRPr="00F61920">
        <w:rPr>
          <w:rFonts w:ascii="Hurme Geometric Sans 4" w:hAnsi="Hurme Geometric Sans 4"/>
          <w:lang w:val="es-AR" w:eastAsia="en-US"/>
        </w:rPr>
        <w:t>DF no dispone de una MIR a nivel municipal; lo que ha representado ciertas limitaciones para desarrollar un análisis detallado del desempeño del fondo; sin embargo, el enfoque se centró en los resultados de los indicadores de la MIR federal.</w:t>
      </w:r>
    </w:p>
    <w:p w14:paraId="6349A072" w14:textId="4023CC2C" w:rsidR="003D4A96" w:rsidRPr="00F61920" w:rsidRDefault="003D4A96" w:rsidP="00D34F31">
      <w:pPr>
        <w:spacing w:after="160" w:line="276" w:lineRule="auto"/>
        <w:jc w:val="both"/>
        <w:rPr>
          <w:rFonts w:ascii="Hurme Geometric Sans 4" w:hAnsi="Hurme Geometric Sans 4" w:cs="Calibri"/>
        </w:rPr>
      </w:pPr>
      <w:r w:rsidRPr="00F61920">
        <w:rPr>
          <w:rFonts w:ascii="Hurme Geometric Sans 4" w:hAnsi="Hurme Geometric Sans 4" w:cs="Calibri"/>
        </w:rPr>
        <w:br w:type="page"/>
      </w:r>
    </w:p>
    <w:p w14:paraId="1B80A730" w14:textId="77777777" w:rsidR="003D4A96" w:rsidRPr="00F61920" w:rsidRDefault="003D4A96" w:rsidP="003D4A96">
      <w:pPr>
        <w:pStyle w:val="Ttulo1"/>
        <w:pBdr>
          <w:top w:val="single" w:sz="24" w:space="1" w:color="14415C" w:themeColor="accent3" w:themeShade="BF"/>
          <w:bottom w:val="single" w:sz="24" w:space="1" w:color="14415C" w:themeColor="accent3" w:themeShade="BF"/>
        </w:pBdr>
        <w:jc w:val="center"/>
      </w:pPr>
      <w:bookmarkStart w:id="749" w:name="_Toc187352386"/>
      <w:r w:rsidRPr="00F61920">
        <w:lastRenderedPageBreak/>
        <w:t>BIBLIOGRAFÍA</w:t>
      </w:r>
      <w:bookmarkEnd w:id="749"/>
    </w:p>
    <w:p w14:paraId="6461868D" w14:textId="77777777" w:rsidR="003D4A96" w:rsidRPr="00F61920" w:rsidRDefault="003D4A96" w:rsidP="00AE6F54">
      <w:pPr>
        <w:numPr>
          <w:ilvl w:val="0"/>
          <w:numId w:val="47"/>
        </w:numPr>
        <w:spacing w:before="240" w:after="160" w:line="276" w:lineRule="auto"/>
        <w:contextualSpacing/>
        <w:jc w:val="both"/>
        <w:rPr>
          <w:rFonts w:ascii="Hurme Geometric Sans 4" w:hAnsi="Hurme Geometric Sans 4" w:cs="Arial"/>
          <w:sz w:val="22"/>
          <w:szCs w:val="22"/>
          <w:lang w:val="es-AR" w:eastAsia="en-US"/>
        </w:rPr>
      </w:pPr>
      <w:r w:rsidRPr="00F61920">
        <w:rPr>
          <w:rFonts w:ascii="Hurme Geometric Sans 4" w:hAnsi="Hurme Geometric Sans 4" w:cs="Arial"/>
          <w:sz w:val="22"/>
          <w:szCs w:val="22"/>
          <w:lang w:val="es-AR" w:eastAsia="en-US"/>
        </w:rPr>
        <w:t>Ley de Coordinación Fiscal.</w:t>
      </w:r>
    </w:p>
    <w:p w14:paraId="0C73B3DB" w14:textId="77777777" w:rsidR="003D4A96" w:rsidRPr="00F61920" w:rsidRDefault="003D4A96" w:rsidP="00AE6F54">
      <w:pPr>
        <w:numPr>
          <w:ilvl w:val="0"/>
          <w:numId w:val="47"/>
        </w:numPr>
        <w:spacing w:before="240" w:after="160" w:line="276" w:lineRule="auto"/>
        <w:contextualSpacing/>
        <w:jc w:val="both"/>
        <w:rPr>
          <w:rFonts w:ascii="Hurme Geometric Sans 4" w:hAnsi="Hurme Geometric Sans 4" w:cs="Arial"/>
          <w:sz w:val="22"/>
          <w:szCs w:val="22"/>
          <w:lang w:val="es-AR" w:eastAsia="en-US"/>
        </w:rPr>
      </w:pPr>
      <w:r w:rsidRPr="00F61920">
        <w:rPr>
          <w:rFonts w:ascii="Hurme Geometric Sans 4" w:hAnsi="Hurme Geometric Sans 4" w:cs="Arial"/>
          <w:sz w:val="22"/>
          <w:szCs w:val="22"/>
          <w:lang w:val="es-AR" w:eastAsia="en-US"/>
        </w:rPr>
        <w:t>Reglamento de la Administración Pública Municipal y Paramunicipal del Municipio de Campeche.</w:t>
      </w:r>
    </w:p>
    <w:p w14:paraId="4DC789DC" w14:textId="77777777" w:rsidR="003D4A96" w:rsidRPr="00F61920" w:rsidRDefault="003D4A96" w:rsidP="00AE6F54">
      <w:pPr>
        <w:numPr>
          <w:ilvl w:val="0"/>
          <w:numId w:val="47"/>
        </w:numPr>
        <w:spacing w:before="240" w:after="160" w:line="276" w:lineRule="auto"/>
        <w:contextualSpacing/>
        <w:jc w:val="both"/>
        <w:rPr>
          <w:rFonts w:ascii="Hurme Geometric Sans 4" w:hAnsi="Hurme Geometric Sans 4" w:cs="Arial"/>
          <w:sz w:val="22"/>
          <w:szCs w:val="22"/>
          <w:lang w:val="es-AR" w:eastAsia="en-US"/>
        </w:rPr>
      </w:pPr>
      <w:r w:rsidRPr="00F61920">
        <w:rPr>
          <w:rFonts w:ascii="Hurme Geometric Sans 4" w:hAnsi="Hurme Geometric Sans 4" w:cs="Arial"/>
          <w:sz w:val="22"/>
          <w:szCs w:val="22"/>
          <w:lang w:val="es-AR" w:eastAsia="en-US"/>
        </w:rPr>
        <w:t>Términos de Referencia de la Evaluación Específica de Desempeño.</w:t>
      </w:r>
    </w:p>
    <w:p w14:paraId="7B00AAB0" w14:textId="77777777" w:rsidR="003D4A96" w:rsidRPr="00F61920" w:rsidRDefault="003D4A96" w:rsidP="00AE6F54">
      <w:pPr>
        <w:numPr>
          <w:ilvl w:val="0"/>
          <w:numId w:val="47"/>
        </w:numPr>
        <w:spacing w:before="240" w:after="160" w:line="276" w:lineRule="auto"/>
        <w:contextualSpacing/>
        <w:jc w:val="both"/>
        <w:rPr>
          <w:rFonts w:ascii="Hurme Geometric Sans 4" w:hAnsi="Hurme Geometric Sans 4" w:cs="Arial"/>
          <w:sz w:val="22"/>
          <w:szCs w:val="22"/>
          <w:lang w:val="es-AR" w:eastAsia="en-US"/>
        </w:rPr>
      </w:pPr>
      <w:r w:rsidRPr="00F61920">
        <w:rPr>
          <w:rFonts w:ascii="Hurme Geometric Sans 4" w:hAnsi="Hurme Geometric Sans 4" w:cs="Arial"/>
          <w:sz w:val="22"/>
          <w:szCs w:val="22"/>
          <w:lang w:val="es-AR" w:eastAsia="en-US"/>
        </w:rPr>
        <w:t>Lineamientos Generales para la Evaluación de la Administración Pública del Municipio de Campeche.</w:t>
      </w:r>
    </w:p>
    <w:p w14:paraId="63A1261C" w14:textId="77777777" w:rsidR="003D4A96" w:rsidRPr="00F61920" w:rsidRDefault="003D4A96" w:rsidP="00AE6F54">
      <w:pPr>
        <w:numPr>
          <w:ilvl w:val="0"/>
          <w:numId w:val="47"/>
        </w:numPr>
        <w:spacing w:before="240" w:after="160" w:line="276" w:lineRule="auto"/>
        <w:contextualSpacing/>
        <w:jc w:val="both"/>
        <w:rPr>
          <w:rFonts w:ascii="Hurme Geometric Sans 4" w:hAnsi="Hurme Geometric Sans 4" w:cs="Arial"/>
          <w:sz w:val="22"/>
          <w:szCs w:val="22"/>
          <w:lang w:val="es-AR" w:eastAsia="en-US"/>
        </w:rPr>
      </w:pPr>
      <w:r w:rsidRPr="00F61920">
        <w:rPr>
          <w:rFonts w:ascii="Hurme Geometric Sans 4" w:hAnsi="Hurme Geometric Sans 4" w:cs="Arial"/>
          <w:sz w:val="22"/>
          <w:szCs w:val="22"/>
          <w:lang w:val="es-AR" w:eastAsia="en-US"/>
        </w:rPr>
        <w:t>Mecanismos para el Seguimiento a los Aspectos Susceptibles de Mejora (ASM) derivados de Informes y Evaluaciones a los Programas Presupuestarios municipales y/o federales de la Administración Pública del Municipio de Campeche.</w:t>
      </w:r>
    </w:p>
    <w:p w14:paraId="383FE9E6" w14:textId="77777777" w:rsidR="003D4A96" w:rsidRPr="00F61920" w:rsidRDefault="003D4A96" w:rsidP="00AE6F54">
      <w:pPr>
        <w:numPr>
          <w:ilvl w:val="0"/>
          <w:numId w:val="47"/>
        </w:numPr>
        <w:spacing w:before="240" w:after="160" w:line="276" w:lineRule="auto"/>
        <w:contextualSpacing/>
        <w:jc w:val="both"/>
        <w:rPr>
          <w:rFonts w:ascii="Hurme Geometric Sans 4" w:hAnsi="Hurme Geometric Sans 4" w:cs="Arial"/>
          <w:sz w:val="22"/>
          <w:szCs w:val="22"/>
          <w:lang w:val="es-AR" w:eastAsia="en-US"/>
        </w:rPr>
      </w:pPr>
      <w:r w:rsidRPr="00F61920">
        <w:rPr>
          <w:rFonts w:ascii="Hurme Geometric Sans 4" w:hAnsi="Hurme Geometric Sans 4" w:cs="Arial"/>
          <w:sz w:val="22"/>
          <w:szCs w:val="22"/>
          <w:lang w:val="es-AR" w:eastAsia="en-US"/>
        </w:rPr>
        <w:t>Presupuesto Original, Modificado y Ejercido: Documentos que muestran las asignaciones iniciales, los ajustes realizados durante el año fiscal y los gastos finales.</w:t>
      </w:r>
    </w:p>
    <w:p w14:paraId="06FCDB59" w14:textId="77777777" w:rsidR="003D4A96" w:rsidRPr="00F61920" w:rsidRDefault="003D4A96" w:rsidP="00AE6F54">
      <w:pPr>
        <w:numPr>
          <w:ilvl w:val="0"/>
          <w:numId w:val="47"/>
        </w:numPr>
        <w:spacing w:before="240" w:after="160" w:line="276" w:lineRule="auto"/>
        <w:contextualSpacing/>
        <w:jc w:val="both"/>
        <w:rPr>
          <w:rFonts w:ascii="Hurme Geometric Sans 4" w:hAnsi="Hurme Geometric Sans 4" w:cs="Arial"/>
          <w:sz w:val="22"/>
          <w:szCs w:val="22"/>
          <w:lang w:val="es-AR" w:eastAsia="en-US"/>
        </w:rPr>
      </w:pPr>
      <w:r w:rsidRPr="00F61920">
        <w:rPr>
          <w:rFonts w:ascii="Hurme Geometric Sans 4" w:hAnsi="Hurme Geometric Sans 4" w:cs="Arial"/>
          <w:sz w:val="22"/>
          <w:szCs w:val="22"/>
          <w:lang w:val="es-AR" w:eastAsia="en-US"/>
        </w:rPr>
        <w:t>Matriz de Indicadores de Resultado (MID): Para analizar los objetivos y metas de los programas presupuestarios.</w:t>
      </w:r>
    </w:p>
    <w:p w14:paraId="2D77A10D" w14:textId="77777777" w:rsidR="003D4A96" w:rsidRPr="00F61920" w:rsidRDefault="003D4A96" w:rsidP="00AE6F54">
      <w:pPr>
        <w:numPr>
          <w:ilvl w:val="0"/>
          <w:numId w:val="47"/>
        </w:numPr>
        <w:spacing w:before="240" w:after="160" w:line="276" w:lineRule="auto"/>
        <w:contextualSpacing/>
        <w:jc w:val="both"/>
        <w:rPr>
          <w:rFonts w:ascii="Hurme Geometric Sans 4" w:hAnsi="Hurme Geometric Sans 4" w:cs="Arial"/>
          <w:sz w:val="22"/>
          <w:szCs w:val="22"/>
          <w:lang w:val="es-AR" w:eastAsia="en-US"/>
        </w:rPr>
      </w:pPr>
      <w:r w:rsidRPr="00F61920">
        <w:rPr>
          <w:rFonts w:ascii="Hurme Geometric Sans 4" w:hAnsi="Hurme Geometric Sans 4" w:cs="Arial"/>
          <w:sz w:val="22"/>
          <w:szCs w:val="22"/>
          <w:lang w:val="es-AR" w:eastAsia="en-US"/>
        </w:rPr>
        <w:t>Informes Financieros: Informes periódicos que detallan el estado de la ejecución del presupuesto.</w:t>
      </w:r>
    </w:p>
    <w:p w14:paraId="616A40A5" w14:textId="77777777" w:rsidR="003D4A96" w:rsidRPr="00F61920" w:rsidRDefault="003D4A96" w:rsidP="00AE6F54">
      <w:pPr>
        <w:numPr>
          <w:ilvl w:val="0"/>
          <w:numId w:val="47"/>
        </w:numPr>
        <w:spacing w:before="240" w:after="160" w:line="276" w:lineRule="auto"/>
        <w:contextualSpacing/>
        <w:jc w:val="both"/>
        <w:rPr>
          <w:rFonts w:ascii="Hurme Geometric Sans 4" w:hAnsi="Hurme Geometric Sans 4" w:cs="Arial"/>
          <w:sz w:val="22"/>
          <w:szCs w:val="22"/>
          <w:lang w:val="es-AR" w:eastAsia="en-US"/>
        </w:rPr>
      </w:pPr>
      <w:r w:rsidRPr="00F61920">
        <w:rPr>
          <w:rFonts w:ascii="Hurme Geometric Sans 4" w:hAnsi="Hurme Geometric Sans 4" w:cs="Arial"/>
          <w:sz w:val="22"/>
          <w:szCs w:val="22"/>
          <w:lang w:val="es-AR" w:eastAsia="en-US"/>
        </w:rPr>
        <w:t>Registros de Proyectos: Detalles de la inversión de los proyectos ejecutados, incluyendo costos, plazos y resultados.</w:t>
      </w:r>
    </w:p>
    <w:p w14:paraId="443EDA60" w14:textId="34B77F34" w:rsidR="003D4A96" w:rsidRPr="00F61920" w:rsidRDefault="003D4A96" w:rsidP="00AE6F54">
      <w:pPr>
        <w:numPr>
          <w:ilvl w:val="0"/>
          <w:numId w:val="47"/>
        </w:numPr>
        <w:spacing w:before="240" w:after="160" w:line="276" w:lineRule="auto"/>
        <w:contextualSpacing/>
        <w:jc w:val="both"/>
        <w:rPr>
          <w:rFonts w:ascii="Hurme Geometric Sans 4" w:hAnsi="Hurme Geometric Sans 4" w:cs="Arial"/>
          <w:sz w:val="22"/>
          <w:szCs w:val="22"/>
          <w:lang w:val="es-AR" w:eastAsia="en-US"/>
        </w:rPr>
      </w:pPr>
      <w:r w:rsidRPr="00F61920">
        <w:rPr>
          <w:rFonts w:ascii="Hurme Geometric Sans 4" w:hAnsi="Hurme Geometric Sans 4" w:cs="Arial"/>
          <w:sz w:val="22"/>
          <w:szCs w:val="22"/>
          <w:lang w:val="es-AR" w:eastAsia="en-US"/>
        </w:rPr>
        <w:t xml:space="preserve">Informes de Evaluación de años previos: Documentos que proporcionan una revisión crítica y una evaluación del uso de los recursos del </w:t>
      </w:r>
      <w:r w:rsidR="00EF4AD2" w:rsidRPr="00F61920">
        <w:rPr>
          <w:rFonts w:ascii="Hurme Geometric Sans 4" w:hAnsi="Hurme Geometric Sans 4" w:cs="Arial"/>
          <w:sz w:val="22"/>
          <w:szCs w:val="22"/>
          <w:lang w:val="es-AR" w:eastAsia="en-US"/>
        </w:rPr>
        <w:t>FAISMUN</w:t>
      </w:r>
      <w:r w:rsidRPr="00F61920">
        <w:rPr>
          <w:rFonts w:ascii="Hurme Geometric Sans 4" w:hAnsi="Hurme Geometric Sans 4" w:cs="Arial"/>
          <w:sz w:val="22"/>
          <w:szCs w:val="22"/>
          <w:lang w:val="es-AR" w:eastAsia="en-US"/>
        </w:rPr>
        <w:t>.</w:t>
      </w:r>
    </w:p>
    <w:p w14:paraId="3A4C65F3" w14:textId="77777777" w:rsidR="003D4A96" w:rsidRPr="00F61920" w:rsidRDefault="003D4A96" w:rsidP="00AE6F54">
      <w:pPr>
        <w:numPr>
          <w:ilvl w:val="0"/>
          <w:numId w:val="47"/>
        </w:numPr>
        <w:spacing w:before="240" w:after="160" w:line="276" w:lineRule="auto"/>
        <w:contextualSpacing/>
        <w:jc w:val="both"/>
        <w:rPr>
          <w:rFonts w:ascii="Hurme Geometric Sans 4" w:hAnsi="Hurme Geometric Sans 4" w:cs="Arial"/>
          <w:sz w:val="22"/>
          <w:szCs w:val="22"/>
          <w:lang w:val="es-AR" w:eastAsia="en-US"/>
        </w:rPr>
      </w:pPr>
      <w:r w:rsidRPr="00F61920">
        <w:rPr>
          <w:rFonts w:ascii="Hurme Geometric Sans 4" w:hAnsi="Hurme Geometric Sans 4" w:cs="Arial"/>
          <w:sz w:val="22"/>
          <w:szCs w:val="22"/>
          <w:lang w:val="es-AR" w:eastAsia="en-US"/>
        </w:rPr>
        <w:t>Reportes de Gestión y Operaciones: Informes internos que describen la operación y la administración del fondo.</w:t>
      </w:r>
    </w:p>
    <w:p w14:paraId="1FEFE349" w14:textId="77777777" w:rsidR="003D4A96" w:rsidRPr="00F61920" w:rsidRDefault="003D4A96" w:rsidP="00AE6F54">
      <w:pPr>
        <w:numPr>
          <w:ilvl w:val="0"/>
          <w:numId w:val="47"/>
        </w:numPr>
        <w:spacing w:before="240" w:after="160" w:line="276" w:lineRule="auto"/>
        <w:contextualSpacing/>
        <w:jc w:val="both"/>
        <w:rPr>
          <w:rFonts w:ascii="Hurme Geometric Sans 4" w:hAnsi="Hurme Geometric Sans 4" w:cs="Arial"/>
          <w:sz w:val="22"/>
          <w:szCs w:val="22"/>
          <w:lang w:val="es-AR" w:eastAsia="en-US"/>
        </w:rPr>
      </w:pPr>
      <w:r w:rsidRPr="00F61920">
        <w:rPr>
          <w:rFonts w:ascii="Hurme Geometric Sans 4" w:hAnsi="Hurme Geometric Sans 4" w:cs="Arial"/>
          <w:sz w:val="22"/>
          <w:szCs w:val="22"/>
          <w:lang w:val="es-AR" w:eastAsia="en-US"/>
        </w:rPr>
        <w:t>Base de Datos de Indicadores de Desempeño: Conjunto de indicadores que miden la eficiencia y efectividad de la ejecución del recurso acorde a la MIR del Fondo Federal.</w:t>
      </w:r>
    </w:p>
    <w:p w14:paraId="50EF3059" w14:textId="77777777" w:rsidR="003D4A96" w:rsidRPr="00F61920" w:rsidRDefault="003D4A96" w:rsidP="00AE6F54">
      <w:pPr>
        <w:numPr>
          <w:ilvl w:val="0"/>
          <w:numId w:val="47"/>
        </w:numPr>
        <w:spacing w:before="240" w:after="160" w:line="276" w:lineRule="auto"/>
        <w:contextualSpacing/>
        <w:jc w:val="both"/>
        <w:rPr>
          <w:rFonts w:ascii="Hurme Geometric Sans 4" w:hAnsi="Hurme Geometric Sans 4" w:cs="Arial"/>
          <w:sz w:val="22"/>
          <w:szCs w:val="22"/>
          <w:lang w:val="es-AR" w:eastAsia="en-US"/>
        </w:rPr>
      </w:pPr>
      <w:r w:rsidRPr="00F61920">
        <w:rPr>
          <w:rFonts w:ascii="Hurme Geometric Sans 4" w:hAnsi="Hurme Geometric Sans 4" w:cs="Arial"/>
          <w:sz w:val="22"/>
          <w:szCs w:val="22"/>
          <w:lang w:val="es-AR" w:eastAsia="en-US"/>
        </w:rPr>
        <w:t>Tablero de Control: Herramienta para monitorear en tiempo real la disponibilidad financiera y ejecución del recurso del fondo.</w:t>
      </w:r>
    </w:p>
    <w:p w14:paraId="4C23E4ED" w14:textId="77777777" w:rsidR="003D4A96" w:rsidRPr="00F61920" w:rsidRDefault="003D4A96" w:rsidP="00AE6F54">
      <w:pPr>
        <w:numPr>
          <w:ilvl w:val="0"/>
          <w:numId w:val="47"/>
        </w:numPr>
        <w:spacing w:before="240" w:after="160" w:line="276" w:lineRule="auto"/>
        <w:contextualSpacing/>
        <w:jc w:val="both"/>
        <w:rPr>
          <w:rFonts w:ascii="Hurme Geometric Sans 4" w:hAnsi="Hurme Geometric Sans 4" w:cs="Arial"/>
          <w:sz w:val="22"/>
          <w:szCs w:val="22"/>
          <w:lang w:val="es-AR" w:eastAsia="en-US"/>
        </w:rPr>
      </w:pPr>
      <w:r w:rsidRPr="00F61920">
        <w:rPr>
          <w:rFonts w:ascii="Hurme Geometric Sans 4" w:hAnsi="Hurme Geometric Sans 4" w:cs="Arial"/>
          <w:sz w:val="22"/>
          <w:szCs w:val="22"/>
          <w:lang w:val="es-AR" w:eastAsia="en-US"/>
        </w:rPr>
        <w:lastRenderedPageBreak/>
        <w:t>Planes Municipales de Desarrollo: Documentos que delinean los objetivos y estrategias a largo plazo del municipio.</w:t>
      </w:r>
    </w:p>
    <w:p w14:paraId="18124460" w14:textId="77777777" w:rsidR="003D4A96" w:rsidRPr="00F61920" w:rsidRDefault="003D4A96" w:rsidP="00AE6F54">
      <w:pPr>
        <w:numPr>
          <w:ilvl w:val="0"/>
          <w:numId w:val="47"/>
        </w:numPr>
        <w:spacing w:before="240" w:after="160" w:line="276" w:lineRule="auto"/>
        <w:contextualSpacing/>
        <w:jc w:val="both"/>
        <w:rPr>
          <w:rFonts w:ascii="Hurme Geometric Sans 4" w:hAnsi="Hurme Geometric Sans 4" w:cs="Arial"/>
          <w:sz w:val="22"/>
          <w:szCs w:val="22"/>
          <w:lang w:val="es-AR" w:eastAsia="en-US"/>
        </w:rPr>
      </w:pPr>
      <w:r w:rsidRPr="00F61920">
        <w:rPr>
          <w:rFonts w:ascii="Hurme Geometric Sans 4" w:hAnsi="Hurme Geometric Sans 4" w:cs="Arial"/>
          <w:sz w:val="22"/>
          <w:szCs w:val="22"/>
          <w:lang w:val="es-AR" w:eastAsia="en-US"/>
        </w:rPr>
        <w:t>Plan Sectorial de Finanzas: Documento que armoniza la estrategia del Plan Municipal y aterriza los Programas Presupuestarios.</w:t>
      </w:r>
    </w:p>
    <w:p w14:paraId="0FD5CD0D" w14:textId="77777777" w:rsidR="003D4A96" w:rsidRPr="00F61920" w:rsidRDefault="003D4A96" w:rsidP="00AE6F54">
      <w:pPr>
        <w:numPr>
          <w:ilvl w:val="0"/>
          <w:numId w:val="47"/>
        </w:numPr>
        <w:spacing w:before="240" w:after="160" w:line="276" w:lineRule="auto"/>
        <w:contextualSpacing/>
        <w:jc w:val="both"/>
        <w:rPr>
          <w:rFonts w:ascii="Hurme Geometric Sans 4" w:hAnsi="Hurme Geometric Sans 4" w:cs="Arial"/>
          <w:sz w:val="22"/>
          <w:szCs w:val="22"/>
          <w:lang w:val="es-AR" w:eastAsia="en-US"/>
        </w:rPr>
      </w:pPr>
      <w:r w:rsidRPr="00F61920">
        <w:rPr>
          <w:rFonts w:ascii="Hurme Geometric Sans 4" w:hAnsi="Hurme Geometric Sans 4" w:cs="Arial"/>
          <w:sz w:val="22"/>
          <w:szCs w:val="22"/>
          <w:lang w:val="es-AR" w:eastAsia="en-US"/>
        </w:rPr>
        <w:t>Programa Anual de Inversión Pública: Detalles sobre la planificación anual y los procesos de presupuestación.</w:t>
      </w:r>
    </w:p>
    <w:p w14:paraId="18282BB7" w14:textId="77777777" w:rsidR="003D4A96" w:rsidRPr="00F61920" w:rsidRDefault="003D4A96" w:rsidP="00AE6F54">
      <w:pPr>
        <w:numPr>
          <w:ilvl w:val="0"/>
          <w:numId w:val="47"/>
        </w:numPr>
        <w:spacing w:before="240" w:after="160" w:line="276" w:lineRule="auto"/>
        <w:contextualSpacing/>
        <w:jc w:val="both"/>
        <w:rPr>
          <w:rFonts w:ascii="Hurme Geometric Sans 4" w:hAnsi="Hurme Geometric Sans 4" w:cs="Arial"/>
          <w:sz w:val="22"/>
          <w:szCs w:val="22"/>
          <w:lang w:val="es-AR" w:eastAsia="en-US"/>
        </w:rPr>
      </w:pPr>
      <w:r w:rsidRPr="00F61920">
        <w:rPr>
          <w:rFonts w:ascii="Hurme Geometric Sans 4" w:hAnsi="Hurme Geometric Sans 4" w:cs="Arial"/>
          <w:sz w:val="22"/>
          <w:szCs w:val="22"/>
          <w:lang w:val="es-AR" w:eastAsia="en-US"/>
        </w:rPr>
        <w:t>Documentos provistos por personal del H. Ayuntamiento de Campeche.</w:t>
      </w:r>
    </w:p>
    <w:p w14:paraId="5821C39A" w14:textId="77777777" w:rsidR="003D4A96" w:rsidRPr="00F61920" w:rsidRDefault="003D4A96" w:rsidP="00AE6F54">
      <w:pPr>
        <w:numPr>
          <w:ilvl w:val="0"/>
          <w:numId w:val="47"/>
        </w:numPr>
        <w:spacing w:before="240" w:after="160" w:line="276" w:lineRule="auto"/>
        <w:contextualSpacing/>
        <w:jc w:val="both"/>
        <w:rPr>
          <w:rFonts w:ascii="Hurme Geometric Sans 4" w:hAnsi="Hurme Geometric Sans 4" w:cs="Arial"/>
          <w:sz w:val="22"/>
          <w:szCs w:val="22"/>
          <w:lang w:val="es-AR" w:eastAsia="en-US"/>
        </w:rPr>
      </w:pPr>
      <w:r w:rsidRPr="00F61920">
        <w:rPr>
          <w:rFonts w:ascii="Hurme Geometric Sans 4" w:hAnsi="Hurme Geometric Sans 4" w:cs="Arial"/>
          <w:sz w:val="22"/>
          <w:szCs w:val="22"/>
          <w:lang w:val="es-AR" w:eastAsia="en-US"/>
        </w:rPr>
        <w:t>Información disponible en la página de transparencia del municipio: https://www.municipiocampeche.gob.mx/sitiotransparencia/</w:t>
      </w:r>
    </w:p>
    <w:p w14:paraId="6545E741" w14:textId="62B0ABE5" w:rsidR="003D4A96" w:rsidRPr="00F61920" w:rsidRDefault="003D4A96" w:rsidP="00F61920">
      <w:pPr>
        <w:numPr>
          <w:ilvl w:val="0"/>
          <w:numId w:val="47"/>
        </w:numPr>
        <w:spacing w:before="240" w:after="160" w:line="276" w:lineRule="auto"/>
        <w:contextualSpacing/>
        <w:jc w:val="both"/>
        <w:rPr>
          <w:rFonts w:ascii="Hurme Geometric Sans 4" w:hAnsi="Hurme Geometric Sans 4" w:cs="Arial"/>
          <w:sz w:val="22"/>
          <w:szCs w:val="22"/>
          <w:lang w:val="es-AR" w:eastAsia="en-US"/>
        </w:rPr>
      </w:pPr>
      <w:r w:rsidRPr="00F61920">
        <w:rPr>
          <w:rFonts w:ascii="Hurme Geometric Sans 4" w:hAnsi="Hurme Geometric Sans 4" w:cs="Arial"/>
          <w:sz w:val="22"/>
          <w:szCs w:val="22"/>
          <w:lang w:val="es-AR" w:eastAsia="en-US"/>
        </w:rPr>
        <w:t>Entrevistas con el personal del H. Ayuntamiento de Campeche.</w:t>
      </w:r>
    </w:p>
    <w:sectPr w:rsidR="003D4A96" w:rsidRPr="00F61920" w:rsidSect="001C521B">
      <w:headerReference w:type="default" r:id="rId24"/>
      <w:footerReference w:type="default" r:id="rId25"/>
      <w:headerReference w:type="first" r:id="rId26"/>
      <w:footerReference w:type="first" r:id="rId27"/>
      <w:pgSz w:w="12240" w:h="15840"/>
      <w:pgMar w:top="1411" w:right="1699" w:bottom="1411" w:left="1699"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1CE34E" w14:textId="77777777" w:rsidR="00287EBE" w:rsidRDefault="00287EBE" w:rsidP="00880672">
      <w:r>
        <w:separator/>
      </w:r>
    </w:p>
  </w:endnote>
  <w:endnote w:type="continuationSeparator" w:id="0">
    <w:p w14:paraId="0D57462B" w14:textId="77777777" w:rsidR="00287EBE" w:rsidRDefault="00287EBE" w:rsidP="00880672">
      <w:r>
        <w:continuationSeparator/>
      </w:r>
    </w:p>
  </w:endnote>
  <w:endnote w:type="continuationNotice" w:id="1">
    <w:p w14:paraId="6C6BE418" w14:textId="77777777" w:rsidR="00287EBE" w:rsidRDefault="00287EB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urme Geometric Sans 4">
    <w:altName w:val="Segoe Script"/>
    <w:panose1 w:val="00000000000000000000"/>
    <w:charset w:val="00"/>
    <w:family w:val="swiss"/>
    <w:notTrueType/>
    <w:pitch w:val="variable"/>
    <w:sig w:usb0="00000007" w:usb1="00000001" w:usb2="00000000" w:usb3="00000000" w:csb0="00000093" w:csb1="00000000"/>
  </w:font>
  <w:font w:name="Calisto MT">
    <w:panose1 w:val="02040603050505030304"/>
    <w:charset w:val="00"/>
    <w:family w:val="roman"/>
    <w:pitch w:val="variable"/>
    <w:sig w:usb0="00000003" w:usb1="00000000" w:usb2="00000000" w:usb3="00000000" w:csb0="00000001" w:csb1="00000000"/>
  </w:font>
  <w:font w:name="FZShuTi">
    <w:charset w:val="86"/>
    <w:family w:val="auto"/>
    <w:pitch w:val="variable"/>
    <w:sig w:usb0="00000003"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Tai Le">
    <w:panose1 w:val="020B0502040204020203"/>
    <w:charset w:val="00"/>
    <w:family w:val="swiss"/>
    <w:pitch w:val="variable"/>
    <w:sig w:usb0="00000003" w:usb1="00000000" w:usb2="40000000" w:usb3="00000000" w:csb0="00000001" w:csb1="00000000"/>
  </w:font>
  <w:font w:name="Corbel">
    <w:altName w:val="Corbel"/>
    <w:panose1 w:val="020B0503020204020204"/>
    <w:charset w:val="00"/>
    <w:family w:val="swiss"/>
    <w:pitch w:val="variable"/>
    <w:sig w:usb0="A00002EF" w:usb1="4000A44B" w:usb2="00000000" w:usb3="00000000" w:csb0="0000019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Segoe UI">
    <w:panose1 w:val="020B0502040204020203"/>
    <w:charset w:val="00"/>
    <w:family w:val="swiss"/>
    <w:pitch w:val="variable"/>
    <w:sig w:usb0="E4002EFF" w:usb1="C000E47F" w:usb2="00000009" w:usb3="00000000" w:csb0="000001FF" w:csb1="00000000"/>
  </w:font>
  <w:font w:name="Aptos Narrow">
    <w:altName w:val="Calibri"/>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1744334"/>
      <w:docPartObj>
        <w:docPartGallery w:val="Page Numbers (Bottom of Page)"/>
        <w:docPartUnique/>
      </w:docPartObj>
    </w:sdtPr>
    <w:sdtEndPr/>
    <w:sdtContent>
      <w:p w14:paraId="7CA77E47" w14:textId="01BF1022" w:rsidR="004D5B43" w:rsidRDefault="004D5B43">
        <w:pPr>
          <w:pStyle w:val="Piedepgina"/>
          <w:jc w:val="right"/>
        </w:pPr>
        <w:r>
          <w:fldChar w:fldCharType="begin"/>
        </w:r>
        <w:r>
          <w:instrText>PAGE   \* MERGEFORMAT</w:instrText>
        </w:r>
        <w:r>
          <w:fldChar w:fldCharType="separate"/>
        </w:r>
        <w:r w:rsidR="00592D31" w:rsidRPr="00592D31">
          <w:rPr>
            <w:noProof/>
            <w:lang w:val="es-ES"/>
          </w:rPr>
          <w:t>58</w:t>
        </w:r>
        <w:r>
          <w:fldChar w:fldCharType="end"/>
        </w:r>
      </w:p>
    </w:sdtContent>
  </w:sdt>
  <w:p w14:paraId="3952025B" w14:textId="1E1B297C" w:rsidR="004D5B43" w:rsidRPr="00E01323" w:rsidRDefault="004D5B43" w:rsidP="00B13153">
    <w:pPr>
      <w:pStyle w:val="Piedepgina"/>
      <w:pBdr>
        <w:bottom w:val="single" w:sz="24" w:space="1" w:color="14415C" w:themeColor="accent3" w:themeShade="BF"/>
      </w:pBdr>
      <w:jc w:val="center"/>
      <w:rPr>
        <w:rFonts w:ascii="Calibri Light" w:hAnsi="Calibri Light" w:cs="Calibri Light"/>
        <w:b/>
        <w:bCs/>
        <w:sz w:val="24"/>
        <w:szCs w:val="24"/>
      </w:rPr>
    </w:pPr>
    <w:r w:rsidRPr="00E01323">
      <w:rPr>
        <w:rFonts w:ascii="Calibri Light" w:hAnsi="Calibri Light" w:cs="Calibri Light"/>
        <w:b/>
        <w:bCs/>
        <w:sz w:val="24"/>
        <w:szCs w:val="24"/>
      </w:rPr>
      <w:t>Evaluación Especifica de Desempeño (</w:t>
    </w:r>
    <w:r>
      <w:rPr>
        <w:rFonts w:ascii="Calibri Light" w:hAnsi="Calibri Light" w:cs="Calibri Light"/>
        <w:b/>
        <w:bCs/>
        <w:sz w:val="24"/>
        <w:szCs w:val="24"/>
      </w:rPr>
      <w:t>FAISMUN</w:t>
    </w:r>
    <w:r w:rsidRPr="00E01323">
      <w:rPr>
        <w:rFonts w:ascii="Calibri Light" w:hAnsi="Calibri Light" w:cs="Calibri Light"/>
        <w:b/>
        <w:bCs/>
        <w:sz w:val="24"/>
        <w:szCs w:val="24"/>
      </w:rPr>
      <w:t xml:space="preserve"> DF) Ejercicio Fiscal 2023</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BBD913" w14:textId="3542C985" w:rsidR="004D5B43" w:rsidRDefault="004D5B43">
    <w:pPr>
      <w:pStyle w:val="Piedepgina"/>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0533D8" w14:textId="77777777" w:rsidR="00287EBE" w:rsidRDefault="00287EBE" w:rsidP="00880672">
      <w:r>
        <w:separator/>
      </w:r>
    </w:p>
  </w:footnote>
  <w:footnote w:type="continuationSeparator" w:id="0">
    <w:p w14:paraId="376718D2" w14:textId="77777777" w:rsidR="00287EBE" w:rsidRDefault="00287EBE" w:rsidP="00880672">
      <w:r>
        <w:continuationSeparator/>
      </w:r>
    </w:p>
  </w:footnote>
  <w:footnote w:type="continuationNotice" w:id="1">
    <w:p w14:paraId="13ED3210" w14:textId="77777777" w:rsidR="00287EBE" w:rsidRDefault="00287EBE"/>
  </w:footnote>
  <w:footnote w:id="2">
    <w:p w14:paraId="3CD8B0E2" w14:textId="77777777" w:rsidR="004D5B43" w:rsidRPr="00B84E5E" w:rsidRDefault="004D5B43" w:rsidP="005B0E58">
      <w:pPr>
        <w:rPr>
          <w:rFonts w:ascii="Calibri" w:eastAsiaTheme="minorHAnsi" w:hAnsi="Calibri" w:cs="Calibri"/>
          <w:sz w:val="20"/>
          <w:szCs w:val="20"/>
          <w:lang w:eastAsia="en-US"/>
        </w:rPr>
      </w:pPr>
      <w:r w:rsidRPr="00B84E5E">
        <w:rPr>
          <w:rStyle w:val="Refdenotaalpie"/>
          <w:rFonts w:ascii="Calibri" w:hAnsi="Calibri" w:cs="Calibri"/>
          <w:sz w:val="20"/>
          <w:szCs w:val="20"/>
        </w:rPr>
        <w:footnoteRef/>
      </w:r>
      <w:r w:rsidRPr="00B84E5E">
        <w:rPr>
          <w:rFonts w:ascii="Calibri" w:hAnsi="Calibri" w:cs="Calibri"/>
          <w:sz w:val="20"/>
          <w:szCs w:val="20"/>
        </w:rPr>
        <w:t xml:space="preserve"> </w:t>
      </w:r>
      <w:r w:rsidRPr="00B84E5E">
        <w:rPr>
          <w:rFonts w:ascii="Calibri" w:eastAsiaTheme="minorHAnsi" w:hAnsi="Calibri" w:cs="Calibri"/>
          <w:sz w:val="20"/>
          <w:szCs w:val="20"/>
          <w:lang w:eastAsia="en-US"/>
        </w:rPr>
        <w:t xml:space="preserve">DIARIO OFICIAL DE LA FEDERACIÓN. (03 de enero de 2024). Ley de Coordinación Fiscal (2024). </w:t>
      </w:r>
      <w:hyperlink r:id="rId1" w:history="1">
        <w:r w:rsidRPr="00B84E5E">
          <w:rPr>
            <w:rStyle w:val="Hipervnculo"/>
            <w:rFonts w:ascii="Calibri" w:eastAsiaTheme="minorHAnsi" w:hAnsi="Calibri" w:cs="Calibri"/>
            <w:sz w:val="20"/>
            <w:szCs w:val="20"/>
            <w:lang w:eastAsia="en-US"/>
          </w:rPr>
          <w:t>https://www.diputados.gob.mx/LeyesBiblio/pdf/LCF.pdf</w:t>
        </w:r>
      </w:hyperlink>
    </w:p>
  </w:footnote>
  <w:footnote w:id="3">
    <w:p w14:paraId="4BA95C64" w14:textId="77777777" w:rsidR="004D5B43" w:rsidRPr="00E132D6" w:rsidRDefault="004D5B43" w:rsidP="00065EE7">
      <w:pPr>
        <w:pStyle w:val="Textonotapie"/>
        <w:rPr>
          <w:rFonts w:ascii="Calibri" w:hAnsi="Calibri" w:cs="Calibri"/>
          <w:color w:val="6B9F25" w:themeColor="hyperlink"/>
          <w:sz w:val="20"/>
          <w:szCs w:val="20"/>
          <w:u w:val="single"/>
        </w:rPr>
      </w:pPr>
      <w:r>
        <w:rPr>
          <w:rStyle w:val="Refdenotaalpie"/>
        </w:rPr>
        <w:footnoteRef/>
      </w:r>
      <w:r>
        <w:t xml:space="preserve"> </w:t>
      </w:r>
      <w:r w:rsidRPr="00354480">
        <w:rPr>
          <w:rFonts w:ascii="Calibri" w:hAnsi="Calibri" w:cs="Calibri"/>
          <w:sz w:val="20"/>
          <w:szCs w:val="20"/>
        </w:rPr>
        <w:t>Artículo 3</w:t>
      </w:r>
      <w:r>
        <w:rPr>
          <w:rFonts w:ascii="Calibri" w:hAnsi="Calibri" w:cs="Calibri"/>
          <w:sz w:val="20"/>
          <w:szCs w:val="20"/>
        </w:rPr>
        <w:t>3</w:t>
      </w:r>
      <w:r w:rsidRPr="00354480">
        <w:rPr>
          <w:rFonts w:ascii="Calibri" w:hAnsi="Calibri" w:cs="Calibri"/>
          <w:sz w:val="20"/>
          <w:szCs w:val="20"/>
        </w:rPr>
        <w:t xml:space="preserve"> de la “</w:t>
      </w:r>
      <w:r w:rsidRPr="00354480">
        <w:rPr>
          <w:rStyle w:val="Textoennegrita"/>
          <w:rFonts w:ascii="Calibri" w:hAnsi="Calibri" w:cs="Calibri"/>
          <w:b w:val="0"/>
          <w:bCs w:val="0"/>
          <w:sz w:val="20"/>
          <w:szCs w:val="20"/>
        </w:rPr>
        <w:t>Ley de Coordinación Fiscal”.</w:t>
      </w:r>
      <w:r w:rsidRPr="00354480">
        <w:rPr>
          <w:rFonts w:ascii="Calibri" w:hAnsi="Calibri" w:cs="Calibri"/>
          <w:b/>
          <w:bCs/>
          <w:sz w:val="20"/>
          <w:szCs w:val="20"/>
        </w:rPr>
        <w:t xml:space="preserve"> </w:t>
      </w:r>
      <w:r w:rsidRPr="00354480">
        <w:rPr>
          <w:rFonts w:ascii="Calibri" w:hAnsi="Calibri" w:cs="Calibri"/>
          <w:sz w:val="20"/>
          <w:szCs w:val="20"/>
        </w:rPr>
        <w:t>(2024).</w:t>
      </w:r>
      <w:r w:rsidRPr="00354480">
        <w:rPr>
          <w:rFonts w:ascii="Calibri" w:hAnsi="Calibri" w:cs="Calibri"/>
          <w:b/>
          <w:bCs/>
          <w:sz w:val="20"/>
          <w:szCs w:val="20"/>
        </w:rPr>
        <w:t xml:space="preserve"> </w:t>
      </w:r>
      <w:r w:rsidRPr="00354480">
        <w:rPr>
          <w:rStyle w:val="Textoennegrita"/>
          <w:rFonts w:ascii="Calibri" w:hAnsi="Calibri" w:cs="Calibri"/>
          <w:b w:val="0"/>
          <w:bCs w:val="0"/>
          <w:sz w:val="20"/>
          <w:szCs w:val="20"/>
        </w:rPr>
        <w:t>Diario Oficial de la Federación.</w:t>
      </w:r>
      <w:r w:rsidRPr="00354480">
        <w:rPr>
          <w:rFonts w:ascii="Calibri" w:hAnsi="Calibri" w:cs="Calibri"/>
          <w:b/>
          <w:bCs/>
          <w:sz w:val="20"/>
          <w:szCs w:val="20"/>
        </w:rPr>
        <w:t xml:space="preserve"> </w:t>
      </w:r>
      <w:hyperlink r:id="rId2" w:tgtFrame="_blank" w:history="1">
        <w:r w:rsidRPr="00354480">
          <w:rPr>
            <w:rStyle w:val="Hipervnculo"/>
            <w:rFonts w:ascii="Calibri" w:hAnsi="Calibri" w:cs="Calibri"/>
            <w:sz w:val="20"/>
            <w:szCs w:val="20"/>
          </w:rPr>
          <w:t>https://www.diputados.gob.mx/LeyesBiblio/pdf/LCF.pdf</w:t>
        </w:r>
      </w:hyperlink>
    </w:p>
  </w:footnote>
  <w:footnote w:id="4">
    <w:p w14:paraId="6A9ED87D" w14:textId="77777777" w:rsidR="004D5B43" w:rsidRPr="00354480" w:rsidRDefault="004D5B43" w:rsidP="00DB651D">
      <w:pPr>
        <w:jc w:val="both"/>
        <w:rPr>
          <w:rFonts w:ascii="Calibri" w:hAnsi="Calibri" w:cs="Calibri"/>
          <w:b/>
          <w:sz w:val="20"/>
          <w:szCs w:val="20"/>
        </w:rPr>
      </w:pPr>
      <w:r w:rsidRPr="00354480">
        <w:rPr>
          <w:rStyle w:val="Refdenotaalpie"/>
          <w:rFonts w:ascii="Calibri" w:hAnsi="Calibri" w:cs="Calibri"/>
          <w:sz w:val="20"/>
          <w:szCs w:val="20"/>
        </w:rPr>
        <w:footnoteRef/>
      </w:r>
      <w:r w:rsidRPr="00354480">
        <w:rPr>
          <w:rFonts w:ascii="Calibri" w:hAnsi="Calibri" w:cs="Calibri"/>
          <w:sz w:val="20"/>
          <w:szCs w:val="20"/>
        </w:rPr>
        <w:t xml:space="preserve"> </w:t>
      </w:r>
      <w:r w:rsidRPr="00354480">
        <w:rPr>
          <w:rFonts w:ascii="Calibri" w:hAnsi="Calibri" w:cs="Calibri"/>
          <w:bCs/>
          <w:i/>
          <w:iCs/>
          <w:sz w:val="20"/>
          <w:szCs w:val="20"/>
        </w:rPr>
        <w:t>Periódico Oficial del Estado Año VI No. 1354 (29 de enero de 2021).</w:t>
      </w:r>
    </w:p>
  </w:footnote>
  <w:footnote w:id="5">
    <w:p w14:paraId="6AE422C0" w14:textId="77777777" w:rsidR="004D5B43" w:rsidRPr="00354480" w:rsidRDefault="004D5B43" w:rsidP="00DB651D">
      <w:pPr>
        <w:pStyle w:val="Textonotapie"/>
        <w:rPr>
          <w:rFonts w:ascii="Calibri" w:hAnsi="Calibri" w:cs="Calibri"/>
          <w:sz w:val="20"/>
          <w:szCs w:val="20"/>
        </w:rPr>
      </w:pPr>
      <w:r w:rsidRPr="00354480">
        <w:rPr>
          <w:rStyle w:val="Refdenotaalpie"/>
          <w:rFonts w:ascii="Calibri" w:eastAsiaTheme="minorEastAsia" w:hAnsi="Calibri" w:cs="Calibri"/>
          <w:sz w:val="20"/>
          <w:szCs w:val="20"/>
          <w:lang w:val="es-AR"/>
        </w:rPr>
        <w:footnoteRef/>
      </w:r>
      <w:r w:rsidRPr="00354480">
        <w:rPr>
          <w:rStyle w:val="Refdenotaalpie"/>
          <w:rFonts w:ascii="Calibri" w:eastAsiaTheme="minorEastAsia" w:hAnsi="Calibri" w:cs="Calibri"/>
          <w:sz w:val="20"/>
          <w:szCs w:val="20"/>
          <w:lang w:val="es-AR"/>
        </w:rPr>
        <w:t xml:space="preserve"> </w:t>
      </w:r>
      <w:r w:rsidRPr="00354480">
        <w:rPr>
          <w:rFonts w:ascii="Calibri" w:hAnsi="Calibri" w:cs="Calibri"/>
          <w:bCs/>
          <w:i/>
          <w:iCs/>
          <w:sz w:val="20"/>
          <w:szCs w:val="20"/>
        </w:rPr>
        <w:t>Periódico Oficial del Estado Año VII No. 1631 (25 de febrero de 2022).</w:t>
      </w:r>
    </w:p>
  </w:footnote>
  <w:footnote w:id="6">
    <w:p w14:paraId="4D161CCE" w14:textId="77777777" w:rsidR="004D5B43" w:rsidRPr="00354480" w:rsidRDefault="004D5B43" w:rsidP="00DB651D">
      <w:pPr>
        <w:pStyle w:val="Textonotapie"/>
        <w:rPr>
          <w:rFonts w:ascii="Calibri" w:hAnsi="Calibri" w:cs="Calibri"/>
          <w:sz w:val="20"/>
          <w:szCs w:val="20"/>
        </w:rPr>
      </w:pPr>
      <w:r w:rsidRPr="00354480">
        <w:rPr>
          <w:rStyle w:val="Refdenotaalpie"/>
          <w:rFonts w:ascii="Calibri" w:eastAsiaTheme="minorEastAsia" w:hAnsi="Calibri" w:cs="Calibri"/>
          <w:sz w:val="20"/>
          <w:szCs w:val="20"/>
          <w:lang w:val="es-AR"/>
        </w:rPr>
        <w:footnoteRef/>
      </w:r>
      <w:r w:rsidRPr="00354480">
        <w:rPr>
          <w:rStyle w:val="Refdenotaalpie"/>
          <w:rFonts w:ascii="Calibri" w:eastAsiaTheme="minorEastAsia" w:hAnsi="Calibri" w:cs="Calibri"/>
          <w:sz w:val="20"/>
          <w:szCs w:val="20"/>
          <w:lang w:val="es-AR"/>
        </w:rPr>
        <w:t xml:space="preserve"> </w:t>
      </w:r>
      <w:r w:rsidRPr="00354480">
        <w:rPr>
          <w:rFonts w:ascii="Calibri" w:hAnsi="Calibri" w:cs="Calibri"/>
          <w:bCs/>
          <w:i/>
          <w:iCs/>
          <w:sz w:val="20"/>
          <w:szCs w:val="20"/>
        </w:rPr>
        <w:t>Periódico Oficial del Estado Año VIII No. 1857 (27 de enero de 2023).</w:t>
      </w:r>
    </w:p>
  </w:footnote>
  <w:footnote w:id="7">
    <w:p w14:paraId="645BEAD1" w14:textId="029E5D0E" w:rsidR="004D5B43" w:rsidRPr="00354480" w:rsidRDefault="004D5B43" w:rsidP="00DB651D">
      <w:pPr>
        <w:pStyle w:val="Textonotapie"/>
        <w:rPr>
          <w:rFonts w:ascii="Calibri" w:hAnsi="Calibri" w:cs="Calibri"/>
          <w:sz w:val="20"/>
          <w:szCs w:val="20"/>
        </w:rPr>
      </w:pPr>
      <w:r w:rsidRPr="00354480">
        <w:rPr>
          <w:rStyle w:val="Refdenotaalpie"/>
          <w:rFonts w:ascii="Calibri" w:hAnsi="Calibri" w:cs="Calibri"/>
          <w:sz w:val="20"/>
          <w:szCs w:val="20"/>
        </w:rPr>
        <w:footnoteRef/>
      </w:r>
      <w:r w:rsidRPr="00354480">
        <w:rPr>
          <w:rFonts w:ascii="Calibri" w:hAnsi="Calibri" w:cs="Calibri"/>
          <w:sz w:val="20"/>
          <w:szCs w:val="20"/>
        </w:rPr>
        <w:t xml:space="preserve"> </w:t>
      </w:r>
      <w:r w:rsidRPr="00354480">
        <w:rPr>
          <w:rFonts w:ascii="Calibri" w:hAnsi="Calibri" w:cs="Calibri"/>
          <w:i/>
          <w:iCs/>
          <w:sz w:val="20"/>
          <w:szCs w:val="20"/>
        </w:rPr>
        <w:t xml:space="preserve">Nota: El </w:t>
      </w:r>
      <w:r w:rsidR="00AA0E14">
        <w:rPr>
          <w:rFonts w:ascii="Calibri" w:hAnsi="Calibri" w:cs="Calibri"/>
          <w:i/>
          <w:iCs/>
          <w:sz w:val="20"/>
          <w:szCs w:val="20"/>
        </w:rPr>
        <w:t>FAISMUN</w:t>
      </w:r>
      <w:r w:rsidRPr="00354480">
        <w:rPr>
          <w:rFonts w:ascii="Calibri" w:hAnsi="Calibri" w:cs="Calibri"/>
          <w:i/>
          <w:iCs/>
          <w:sz w:val="20"/>
          <w:szCs w:val="20"/>
        </w:rPr>
        <w:t xml:space="preserve"> solo maneja la Matriz de Indicador de Resultados a nivel Federal.</w:t>
      </w:r>
    </w:p>
  </w:footnote>
  <w:footnote w:id="8">
    <w:p w14:paraId="4D4BE628" w14:textId="730B7686" w:rsidR="004D5B43" w:rsidRDefault="004D5B43" w:rsidP="005C1B23">
      <w:pPr>
        <w:pStyle w:val="Textonotapie"/>
      </w:pPr>
      <w:r>
        <w:rPr>
          <w:rStyle w:val="Refdenotaalpie"/>
        </w:rPr>
        <w:footnoteRef/>
      </w:r>
      <w:r>
        <w:t xml:space="preserve"> </w:t>
      </w:r>
      <w:r w:rsidRPr="00BF139A">
        <w:rPr>
          <w:sz w:val="18"/>
          <w:szCs w:val="18"/>
        </w:rPr>
        <w:t xml:space="preserve">Fuente de información: “Documento diagnóstico </w:t>
      </w:r>
      <w:r w:rsidR="00EF4AD2">
        <w:rPr>
          <w:sz w:val="18"/>
          <w:szCs w:val="18"/>
        </w:rPr>
        <w:t>FAISMUN</w:t>
      </w:r>
      <w:r w:rsidRPr="00BF139A">
        <w:rPr>
          <w:sz w:val="18"/>
          <w:szCs w:val="18"/>
        </w:rPr>
        <w:t xml:space="preserve"> 2023”</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409650" w14:textId="3248E08B" w:rsidR="004D5B43" w:rsidRDefault="004D5B43" w:rsidP="001353BA">
    <w:pPr>
      <w:pStyle w:val="Encabezado"/>
      <w:jc w:val="center"/>
    </w:pPr>
  </w:p>
  <w:p w14:paraId="2FD30AFB" w14:textId="0417D464" w:rsidR="004D5B43" w:rsidRDefault="004D5B4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B6F496" w14:textId="778595D5" w:rsidR="004D5B43" w:rsidRDefault="004D5B43" w:rsidP="00731FBA">
    <w:pPr>
      <w:spacing w:before="100" w:beforeAutospacing="1" w:after="100" w:afterAutospacing="1"/>
      <w:jc w:val="center"/>
      <w:rPr>
        <w:noProof/>
      </w:rPr>
    </w:pPr>
  </w:p>
  <w:p w14:paraId="3CF41D79" w14:textId="39BBAB9B" w:rsidR="004D5B43" w:rsidRDefault="004D5B43" w:rsidP="00A53099">
    <w:pPr>
      <w:spacing w:before="100" w:beforeAutospacing="1" w:after="100" w:afterAutospacing="1"/>
      <w:jc w:val="center"/>
    </w:pPr>
    <w:r w:rsidRPr="0099632C">
      <w:rPr>
        <w:noProof/>
        <w:lang w:val="en-US" w:eastAsia="en-US"/>
      </w:rPr>
      <w:drawing>
        <wp:inline distT="0" distB="0" distL="0" distR="0" wp14:anchorId="796D98AE" wp14:editId="3E465600">
          <wp:extent cx="2427890" cy="1569347"/>
          <wp:effectExtent l="0" t="0" r="0" b="0"/>
          <wp:docPr id="3" name="Imagen 2"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 descr="Logotipo, nombre de la empresa&#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18119" t="14088" r="17910" b="11964"/>
                  <a:stretch/>
                </pic:blipFill>
                <pic:spPr bwMode="auto">
                  <a:xfrm>
                    <a:off x="0" y="0"/>
                    <a:ext cx="2606760" cy="1684965"/>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A03E4B"/>
    <w:multiLevelType w:val="multilevel"/>
    <w:tmpl w:val="AAFC0098"/>
    <w:lvl w:ilvl="0">
      <w:start w:val="6"/>
      <w:numFmt w:val="decimal"/>
      <w:lvlText w:val="%1."/>
      <w:lvlJc w:val="left"/>
      <w:pPr>
        <w:ind w:left="465" w:hanging="465"/>
      </w:pPr>
      <w:rPr>
        <w:rFonts w:hint="default"/>
      </w:rPr>
    </w:lvl>
    <w:lvl w:ilvl="1">
      <w:start w:val="1"/>
      <w:numFmt w:val="decimal"/>
      <w:lvlText w:val="%1.%2."/>
      <w:lvlJc w:val="left"/>
      <w:pPr>
        <w:ind w:left="157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 w15:restartNumberingAfterBreak="0">
    <w:nsid w:val="08362773"/>
    <w:multiLevelType w:val="multilevel"/>
    <w:tmpl w:val="AAFC0098"/>
    <w:lvl w:ilvl="0">
      <w:start w:val="6"/>
      <w:numFmt w:val="decimal"/>
      <w:lvlText w:val="%1."/>
      <w:lvlJc w:val="left"/>
      <w:pPr>
        <w:ind w:left="465" w:hanging="465"/>
      </w:pPr>
      <w:rPr>
        <w:rFonts w:hint="default"/>
      </w:rPr>
    </w:lvl>
    <w:lvl w:ilvl="1">
      <w:start w:val="1"/>
      <w:numFmt w:val="decimal"/>
      <w:lvlText w:val="%1.%2."/>
      <w:lvlJc w:val="left"/>
      <w:pPr>
        <w:ind w:left="157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 w15:restartNumberingAfterBreak="0">
    <w:nsid w:val="09F1168E"/>
    <w:multiLevelType w:val="hybridMultilevel"/>
    <w:tmpl w:val="7CB0FF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A1E4D84"/>
    <w:multiLevelType w:val="multilevel"/>
    <w:tmpl w:val="AAFC0098"/>
    <w:lvl w:ilvl="0">
      <w:start w:val="6"/>
      <w:numFmt w:val="decimal"/>
      <w:lvlText w:val="%1."/>
      <w:lvlJc w:val="left"/>
      <w:pPr>
        <w:ind w:left="465" w:hanging="465"/>
      </w:pPr>
      <w:rPr>
        <w:rFonts w:hint="default"/>
      </w:rPr>
    </w:lvl>
    <w:lvl w:ilvl="1">
      <w:start w:val="1"/>
      <w:numFmt w:val="decimal"/>
      <w:lvlText w:val="%1.%2."/>
      <w:lvlJc w:val="left"/>
      <w:pPr>
        <w:ind w:left="157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 w15:restartNumberingAfterBreak="0">
    <w:nsid w:val="0DB1783B"/>
    <w:multiLevelType w:val="hybridMultilevel"/>
    <w:tmpl w:val="A0C424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E44005C"/>
    <w:multiLevelType w:val="multilevel"/>
    <w:tmpl w:val="C3B0D81A"/>
    <w:lvl w:ilvl="0">
      <w:start w:val="8"/>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 w15:restartNumberingAfterBreak="0">
    <w:nsid w:val="12642F84"/>
    <w:multiLevelType w:val="hybridMultilevel"/>
    <w:tmpl w:val="3F0C2808"/>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7" w15:restartNumberingAfterBreak="0">
    <w:nsid w:val="14D27D14"/>
    <w:multiLevelType w:val="multilevel"/>
    <w:tmpl w:val="AAFC0098"/>
    <w:lvl w:ilvl="0">
      <w:start w:val="6"/>
      <w:numFmt w:val="decimal"/>
      <w:lvlText w:val="%1."/>
      <w:lvlJc w:val="left"/>
      <w:pPr>
        <w:ind w:left="465" w:hanging="465"/>
      </w:pPr>
      <w:rPr>
        <w:rFonts w:hint="default"/>
      </w:rPr>
    </w:lvl>
    <w:lvl w:ilvl="1">
      <w:start w:val="1"/>
      <w:numFmt w:val="decimal"/>
      <w:lvlText w:val="%1.%2."/>
      <w:lvlJc w:val="left"/>
      <w:pPr>
        <w:ind w:left="157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8" w15:restartNumberingAfterBreak="0">
    <w:nsid w:val="15117385"/>
    <w:multiLevelType w:val="multilevel"/>
    <w:tmpl w:val="3BF24458"/>
    <w:styleLink w:val="Listaactual1"/>
    <w:lvl w:ilvl="0">
      <w:start w:val="2"/>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15144D93"/>
    <w:multiLevelType w:val="hybridMultilevel"/>
    <w:tmpl w:val="B096DFC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172E6DB8"/>
    <w:multiLevelType w:val="hybridMultilevel"/>
    <w:tmpl w:val="2416B9C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176234B3"/>
    <w:multiLevelType w:val="multilevel"/>
    <w:tmpl w:val="AAFC0098"/>
    <w:lvl w:ilvl="0">
      <w:start w:val="6"/>
      <w:numFmt w:val="decimal"/>
      <w:lvlText w:val="%1."/>
      <w:lvlJc w:val="left"/>
      <w:pPr>
        <w:ind w:left="465" w:hanging="465"/>
      </w:pPr>
      <w:rPr>
        <w:rFonts w:hint="default"/>
      </w:rPr>
    </w:lvl>
    <w:lvl w:ilvl="1">
      <w:start w:val="1"/>
      <w:numFmt w:val="decimal"/>
      <w:lvlText w:val="%1.%2."/>
      <w:lvlJc w:val="left"/>
      <w:pPr>
        <w:ind w:left="157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2" w15:restartNumberingAfterBreak="0">
    <w:nsid w:val="185E73BE"/>
    <w:multiLevelType w:val="hybridMultilevel"/>
    <w:tmpl w:val="4386EA7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1A862E1B"/>
    <w:multiLevelType w:val="hybridMultilevel"/>
    <w:tmpl w:val="E042039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1BD2075D"/>
    <w:multiLevelType w:val="hybridMultilevel"/>
    <w:tmpl w:val="74B0E8F6"/>
    <w:lvl w:ilvl="0" w:tplc="BB148E2E">
      <w:start w:val="5"/>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1CBF05E0"/>
    <w:multiLevelType w:val="hybridMultilevel"/>
    <w:tmpl w:val="CEBEF51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1CDD74EF"/>
    <w:multiLevelType w:val="hybridMultilevel"/>
    <w:tmpl w:val="4B86B750"/>
    <w:lvl w:ilvl="0" w:tplc="080A0015">
      <w:start w:val="1"/>
      <w:numFmt w:val="upperLetter"/>
      <w:lvlText w:val="%1."/>
      <w:lvlJc w:val="left"/>
      <w:pPr>
        <w:ind w:left="1428" w:hanging="360"/>
      </w:pPr>
    </w:lvl>
    <w:lvl w:ilvl="1" w:tplc="080A0013">
      <w:start w:val="1"/>
      <w:numFmt w:val="upperRoman"/>
      <w:lvlText w:val="%2."/>
      <w:lvlJc w:val="righ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17" w15:restartNumberingAfterBreak="0">
    <w:nsid w:val="1F274449"/>
    <w:multiLevelType w:val="hybridMultilevel"/>
    <w:tmpl w:val="E640B070"/>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8" w15:restartNumberingAfterBreak="0">
    <w:nsid w:val="1F9E1E9B"/>
    <w:multiLevelType w:val="hybridMultilevel"/>
    <w:tmpl w:val="C6F07D4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1FD85232"/>
    <w:multiLevelType w:val="hybridMultilevel"/>
    <w:tmpl w:val="547C6FD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238A0BB7"/>
    <w:multiLevelType w:val="multilevel"/>
    <w:tmpl w:val="93DAAE1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40A5EE6"/>
    <w:multiLevelType w:val="multilevel"/>
    <w:tmpl w:val="E8CC76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4F75176"/>
    <w:multiLevelType w:val="hybridMultilevel"/>
    <w:tmpl w:val="E048ACF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25B42E5B"/>
    <w:multiLevelType w:val="hybridMultilevel"/>
    <w:tmpl w:val="22AEF786"/>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4" w15:restartNumberingAfterBreak="0">
    <w:nsid w:val="296543B5"/>
    <w:multiLevelType w:val="multilevel"/>
    <w:tmpl w:val="AAFC0098"/>
    <w:lvl w:ilvl="0">
      <w:start w:val="6"/>
      <w:numFmt w:val="decimal"/>
      <w:lvlText w:val="%1."/>
      <w:lvlJc w:val="left"/>
      <w:pPr>
        <w:ind w:left="465" w:hanging="465"/>
      </w:pPr>
      <w:rPr>
        <w:rFonts w:hint="default"/>
      </w:rPr>
    </w:lvl>
    <w:lvl w:ilvl="1">
      <w:start w:val="1"/>
      <w:numFmt w:val="decimal"/>
      <w:lvlText w:val="%1.%2."/>
      <w:lvlJc w:val="left"/>
      <w:pPr>
        <w:ind w:left="157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5" w15:restartNumberingAfterBreak="0">
    <w:nsid w:val="2E0822D8"/>
    <w:multiLevelType w:val="multilevel"/>
    <w:tmpl w:val="59FA491A"/>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2FFC19AA"/>
    <w:multiLevelType w:val="hybridMultilevel"/>
    <w:tmpl w:val="7642489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304631A7"/>
    <w:multiLevelType w:val="hybridMultilevel"/>
    <w:tmpl w:val="FD568146"/>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8" w15:restartNumberingAfterBreak="0">
    <w:nsid w:val="32AD4F4F"/>
    <w:multiLevelType w:val="multilevel"/>
    <w:tmpl w:val="8ECA4426"/>
    <w:lvl w:ilvl="0">
      <w:start w:val="7"/>
      <w:numFmt w:val="decimal"/>
      <w:lvlText w:val="%1"/>
      <w:lvlJc w:val="left"/>
      <w:pPr>
        <w:ind w:left="405" w:hanging="405"/>
      </w:pPr>
      <w:rPr>
        <w:rFonts w:hint="default"/>
      </w:rPr>
    </w:lvl>
    <w:lvl w:ilvl="1">
      <w:start w:val="1"/>
      <w:numFmt w:val="decimal"/>
      <w:lvlText w:val="%1.%2"/>
      <w:lvlJc w:val="left"/>
      <w:pPr>
        <w:ind w:left="689"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332958E8"/>
    <w:multiLevelType w:val="hybridMultilevel"/>
    <w:tmpl w:val="605ADDA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34E15510"/>
    <w:multiLevelType w:val="hybridMultilevel"/>
    <w:tmpl w:val="3FD2ACD2"/>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1" w15:restartNumberingAfterBreak="0">
    <w:nsid w:val="361B55E2"/>
    <w:multiLevelType w:val="multilevel"/>
    <w:tmpl w:val="1A046C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3A0466DC"/>
    <w:multiLevelType w:val="hybridMultilevel"/>
    <w:tmpl w:val="C82E259A"/>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3AE52BB6"/>
    <w:multiLevelType w:val="hybridMultilevel"/>
    <w:tmpl w:val="C82E259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3BBE1698"/>
    <w:multiLevelType w:val="hybridMultilevel"/>
    <w:tmpl w:val="E62E2C92"/>
    <w:lvl w:ilvl="0" w:tplc="C96CD48C">
      <w:start w:val="1"/>
      <w:numFmt w:val="decimal"/>
      <w:lvlText w:val="%1"/>
      <w:lvlJc w:val="center"/>
      <w:pPr>
        <w:ind w:left="720" w:hanging="360"/>
      </w:pPr>
      <w:rPr>
        <w:rFonts w:ascii="Hurme Geometric Sans 4" w:hAnsi="Hurme Geometric Sans 4" w:hint="default"/>
        <w:b/>
        <w:i w:val="0"/>
        <w:caps w:val="0"/>
        <w:strike w:val="0"/>
        <w:dstrike w:val="0"/>
        <w:vanish w:val="0"/>
        <w:color w:val="FFFFFF" w:themeColor="background1"/>
        <w:sz w:val="20"/>
        <w:vertAlign w:val="baseline"/>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3F682E8E"/>
    <w:multiLevelType w:val="multilevel"/>
    <w:tmpl w:val="AAFC0098"/>
    <w:lvl w:ilvl="0">
      <w:start w:val="6"/>
      <w:numFmt w:val="decimal"/>
      <w:lvlText w:val="%1."/>
      <w:lvlJc w:val="left"/>
      <w:pPr>
        <w:ind w:left="465" w:hanging="465"/>
      </w:pPr>
      <w:rPr>
        <w:rFonts w:hint="default"/>
      </w:rPr>
    </w:lvl>
    <w:lvl w:ilvl="1">
      <w:start w:val="1"/>
      <w:numFmt w:val="decimal"/>
      <w:lvlText w:val="%1.%2."/>
      <w:lvlJc w:val="left"/>
      <w:pPr>
        <w:ind w:left="157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6" w15:restartNumberingAfterBreak="0">
    <w:nsid w:val="462533F9"/>
    <w:multiLevelType w:val="hybridMultilevel"/>
    <w:tmpl w:val="44606D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48FE75BB"/>
    <w:multiLevelType w:val="hybridMultilevel"/>
    <w:tmpl w:val="9A54F6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49807F0B"/>
    <w:multiLevelType w:val="hybridMultilevel"/>
    <w:tmpl w:val="A9104A32"/>
    <w:lvl w:ilvl="0" w:tplc="080A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4A6950D8"/>
    <w:multiLevelType w:val="multilevel"/>
    <w:tmpl w:val="F85A59A2"/>
    <w:lvl w:ilvl="0">
      <w:start w:val="1"/>
      <w:numFmt w:val="decimal"/>
      <w:lvlText w:val="%1."/>
      <w:lvlJc w:val="left"/>
      <w:pPr>
        <w:ind w:left="108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1080"/>
      </w:pPr>
      <w:rPr>
        <w:rFonts w:hint="default"/>
      </w:rPr>
    </w:lvl>
    <w:lvl w:ilvl="3">
      <w:start w:val="1"/>
      <w:numFmt w:val="decimal"/>
      <w:isLgl/>
      <w:lvlText w:val="%1.%2.%3.%4"/>
      <w:lvlJc w:val="left"/>
      <w:pPr>
        <w:ind w:left="2160" w:hanging="1440"/>
      </w:pPr>
      <w:rPr>
        <w:rFonts w:hint="default"/>
      </w:rPr>
    </w:lvl>
    <w:lvl w:ilvl="4">
      <w:start w:val="1"/>
      <w:numFmt w:val="decimal"/>
      <w:isLgl/>
      <w:lvlText w:val="%1.%2.%3.%4.%5"/>
      <w:lvlJc w:val="left"/>
      <w:pPr>
        <w:ind w:left="2160" w:hanging="1440"/>
      </w:pPr>
      <w:rPr>
        <w:rFonts w:hint="default"/>
      </w:rPr>
    </w:lvl>
    <w:lvl w:ilvl="5">
      <w:start w:val="1"/>
      <w:numFmt w:val="decimal"/>
      <w:isLgl/>
      <w:lvlText w:val="%1.%2.%3.%4.%5.%6"/>
      <w:lvlJc w:val="left"/>
      <w:pPr>
        <w:ind w:left="2520" w:hanging="1800"/>
      </w:pPr>
      <w:rPr>
        <w:rFonts w:hint="default"/>
      </w:rPr>
    </w:lvl>
    <w:lvl w:ilvl="6">
      <w:start w:val="1"/>
      <w:numFmt w:val="decimal"/>
      <w:isLgl/>
      <w:lvlText w:val="%1.%2.%3.%4.%5.%6.%7"/>
      <w:lvlJc w:val="left"/>
      <w:pPr>
        <w:ind w:left="2880" w:hanging="2160"/>
      </w:pPr>
      <w:rPr>
        <w:rFonts w:hint="default"/>
      </w:rPr>
    </w:lvl>
    <w:lvl w:ilvl="7">
      <w:start w:val="1"/>
      <w:numFmt w:val="decimal"/>
      <w:isLgl/>
      <w:lvlText w:val="%1.%2.%3.%4.%5.%6.%7.%8"/>
      <w:lvlJc w:val="left"/>
      <w:pPr>
        <w:ind w:left="3240" w:hanging="2520"/>
      </w:pPr>
      <w:rPr>
        <w:rFonts w:hint="default"/>
      </w:rPr>
    </w:lvl>
    <w:lvl w:ilvl="8">
      <w:start w:val="1"/>
      <w:numFmt w:val="decimal"/>
      <w:isLgl/>
      <w:lvlText w:val="%1.%2.%3.%4.%5.%6.%7.%8.%9"/>
      <w:lvlJc w:val="left"/>
      <w:pPr>
        <w:ind w:left="3600" w:hanging="2880"/>
      </w:pPr>
      <w:rPr>
        <w:rFonts w:hint="default"/>
      </w:rPr>
    </w:lvl>
  </w:abstractNum>
  <w:abstractNum w:abstractNumId="40" w15:restartNumberingAfterBreak="0">
    <w:nsid w:val="4B3B4888"/>
    <w:multiLevelType w:val="hybridMultilevel"/>
    <w:tmpl w:val="BA80677E"/>
    <w:lvl w:ilvl="0" w:tplc="080A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4D54446F"/>
    <w:multiLevelType w:val="multilevel"/>
    <w:tmpl w:val="AAFC0098"/>
    <w:lvl w:ilvl="0">
      <w:start w:val="6"/>
      <w:numFmt w:val="decimal"/>
      <w:lvlText w:val="%1."/>
      <w:lvlJc w:val="left"/>
      <w:pPr>
        <w:ind w:left="465" w:hanging="465"/>
      </w:pPr>
      <w:rPr>
        <w:rFonts w:hint="default"/>
      </w:rPr>
    </w:lvl>
    <w:lvl w:ilvl="1">
      <w:start w:val="1"/>
      <w:numFmt w:val="decimal"/>
      <w:lvlText w:val="%1.%2."/>
      <w:lvlJc w:val="left"/>
      <w:pPr>
        <w:ind w:left="157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2" w15:restartNumberingAfterBreak="0">
    <w:nsid w:val="514E62F7"/>
    <w:multiLevelType w:val="hybridMultilevel"/>
    <w:tmpl w:val="45D42F96"/>
    <w:lvl w:ilvl="0" w:tplc="080A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3" w15:restartNumberingAfterBreak="0">
    <w:nsid w:val="51AF7AEE"/>
    <w:multiLevelType w:val="multilevel"/>
    <w:tmpl w:val="0C0A001F"/>
    <w:styleLink w:val="Estilo57"/>
    <w:lvl w:ilvl="0">
      <w:start w:val="17"/>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15:restartNumberingAfterBreak="0">
    <w:nsid w:val="52264D77"/>
    <w:multiLevelType w:val="multilevel"/>
    <w:tmpl w:val="59FA491A"/>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539F3CBC"/>
    <w:multiLevelType w:val="multilevel"/>
    <w:tmpl w:val="AAFC0098"/>
    <w:lvl w:ilvl="0">
      <w:start w:val="6"/>
      <w:numFmt w:val="decimal"/>
      <w:lvlText w:val="%1."/>
      <w:lvlJc w:val="left"/>
      <w:pPr>
        <w:ind w:left="465" w:hanging="465"/>
      </w:pPr>
      <w:rPr>
        <w:rFonts w:hint="default"/>
      </w:rPr>
    </w:lvl>
    <w:lvl w:ilvl="1">
      <w:start w:val="1"/>
      <w:numFmt w:val="decimal"/>
      <w:lvlText w:val="%1.%2."/>
      <w:lvlJc w:val="left"/>
      <w:pPr>
        <w:ind w:left="157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6" w15:restartNumberingAfterBreak="0">
    <w:nsid w:val="55056527"/>
    <w:multiLevelType w:val="hybridMultilevel"/>
    <w:tmpl w:val="AF96A35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7" w15:restartNumberingAfterBreak="0">
    <w:nsid w:val="55166CB9"/>
    <w:multiLevelType w:val="multilevel"/>
    <w:tmpl w:val="AAFC0098"/>
    <w:lvl w:ilvl="0">
      <w:start w:val="6"/>
      <w:numFmt w:val="decimal"/>
      <w:lvlText w:val="%1."/>
      <w:lvlJc w:val="left"/>
      <w:pPr>
        <w:ind w:left="465" w:hanging="465"/>
      </w:pPr>
      <w:rPr>
        <w:rFonts w:hint="default"/>
      </w:rPr>
    </w:lvl>
    <w:lvl w:ilvl="1">
      <w:start w:val="1"/>
      <w:numFmt w:val="decimal"/>
      <w:lvlText w:val="%1.%2."/>
      <w:lvlJc w:val="left"/>
      <w:pPr>
        <w:ind w:left="157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8" w15:restartNumberingAfterBreak="0">
    <w:nsid w:val="55E04661"/>
    <w:multiLevelType w:val="multilevel"/>
    <w:tmpl w:val="8F4CF262"/>
    <w:lvl w:ilvl="0">
      <w:start w:val="7"/>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9" w15:restartNumberingAfterBreak="0">
    <w:nsid w:val="56F23AAD"/>
    <w:multiLevelType w:val="multilevel"/>
    <w:tmpl w:val="AAFC0098"/>
    <w:lvl w:ilvl="0">
      <w:start w:val="6"/>
      <w:numFmt w:val="decimal"/>
      <w:lvlText w:val="%1."/>
      <w:lvlJc w:val="left"/>
      <w:pPr>
        <w:ind w:left="465" w:hanging="465"/>
      </w:pPr>
      <w:rPr>
        <w:rFonts w:hint="default"/>
      </w:rPr>
    </w:lvl>
    <w:lvl w:ilvl="1">
      <w:start w:val="1"/>
      <w:numFmt w:val="decimal"/>
      <w:lvlText w:val="%1.%2."/>
      <w:lvlJc w:val="left"/>
      <w:pPr>
        <w:ind w:left="157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50" w15:restartNumberingAfterBreak="0">
    <w:nsid w:val="59AE418B"/>
    <w:multiLevelType w:val="hybridMultilevel"/>
    <w:tmpl w:val="446C659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1" w15:restartNumberingAfterBreak="0">
    <w:nsid w:val="59E20896"/>
    <w:multiLevelType w:val="multilevel"/>
    <w:tmpl w:val="AAFC0098"/>
    <w:lvl w:ilvl="0">
      <w:start w:val="6"/>
      <w:numFmt w:val="decimal"/>
      <w:lvlText w:val="%1."/>
      <w:lvlJc w:val="left"/>
      <w:pPr>
        <w:ind w:left="465" w:hanging="465"/>
      </w:pPr>
      <w:rPr>
        <w:rFonts w:hint="default"/>
      </w:rPr>
    </w:lvl>
    <w:lvl w:ilvl="1">
      <w:start w:val="1"/>
      <w:numFmt w:val="decimal"/>
      <w:lvlText w:val="%1.%2."/>
      <w:lvlJc w:val="left"/>
      <w:pPr>
        <w:ind w:left="157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52" w15:restartNumberingAfterBreak="0">
    <w:nsid w:val="5C65471C"/>
    <w:multiLevelType w:val="hybridMultilevel"/>
    <w:tmpl w:val="874E2AB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3" w15:restartNumberingAfterBreak="0">
    <w:nsid w:val="5C863AD0"/>
    <w:multiLevelType w:val="multilevel"/>
    <w:tmpl w:val="AAFC0098"/>
    <w:lvl w:ilvl="0">
      <w:start w:val="6"/>
      <w:numFmt w:val="decimal"/>
      <w:lvlText w:val="%1."/>
      <w:lvlJc w:val="left"/>
      <w:pPr>
        <w:ind w:left="465" w:hanging="465"/>
      </w:pPr>
      <w:rPr>
        <w:rFonts w:hint="default"/>
      </w:rPr>
    </w:lvl>
    <w:lvl w:ilvl="1">
      <w:start w:val="1"/>
      <w:numFmt w:val="decimal"/>
      <w:lvlText w:val="%1.%2."/>
      <w:lvlJc w:val="left"/>
      <w:pPr>
        <w:ind w:left="157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54" w15:restartNumberingAfterBreak="0">
    <w:nsid w:val="5CEF0D98"/>
    <w:multiLevelType w:val="multilevel"/>
    <w:tmpl w:val="AAFC0098"/>
    <w:lvl w:ilvl="0">
      <w:start w:val="6"/>
      <w:numFmt w:val="decimal"/>
      <w:lvlText w:val="%1."/>
      <w:lvlJc w:val="left"/>
      <w:pPr>
        <w:ind w:left="465" w:hanging="465"/>
      </w:pPr>
      <w:rPr>
        <w:rFonts w:hint="default"/>
      </w:rPr>
    </w:lvl>
    <w:lvl w:ilvl="1">
      <w:start w:val="1"/>
      <w:numFmt w:val="decimal"/>
      <w:lvlText w:val="%1.%2."/>
      <w:lvlJc w:val="left"/>
      <w:pPr>
        <w:ind w:left="157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55" w15:restartNumberingAfterBreak="0">
    <w:nsid w:val="5D054FFB"/>
    <w:multiLevelType w:val="hybridMultilevel"/>
    <w:tmpl w:val="0D9EC92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6" w15:restartNumberingAfterBreak="0">
    <w:nsid w:val="626A42CE"/>
    <w:multiLevelType w:val="hybridMultilevel"/>
    <w:tmpl w:val="3B22F67C"/>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57" w15:restartNumberingAfterBreak="0">
    <w:nsid w:val="652F76B6"/>
    <w:multiLevelType w:val="multilevel"/>
    <w:tmpl w:val="CDF030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66244F59"/>
    <w:multiLevelType w:val="hybridMultilevel"/>
    <w:tmpl w:val="046288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9" w15:restartNumberingAfterBreak="0">
    <w:nsid w:val="6AC8552E"/>
    <w:multiLevelType w:val="multilevel"/>
    <w:tmpl w:val="AAFC0098"/>
    <w:lvl w:ilvl="0">
      <w:start w:val="6"/>
      <w:numFmt w:val="decimal"/>
      <w:lvlText w:val="%1."/>
      <w:lvlJc w:val="left"/>
      <w:pPr>
        <w:ind w:left="465" w:hanging="465"/>
      </w:pPr>
      <w:rPr>
        <w:rFonts w:hint="default"/>
      </w:rPr>
    </w:lvl>
    <w:lvl w:ilvl="1">
      <w:start w:val="1"/>
      <w:numFmt w:val="decimal"/>
      <w:lvlText w:val="%1.%2."/>
      <w:lvlJc w:val="left"/>
      <w:pPr>
        <w:ind w:left="157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60" w15:restartNumberingAfterBreak="0">
    <w:nsid w:val="6B3B0111"/>
    <w:multiLevelType w:val="multilevel"/>
    <w:tmpl w:val="1CF2E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6D8D124A"/>
    <w:multiLevelType w:val="hybridMultilevel"/>
    <w:tmpl w:val="95207B9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2" w15:restartNumberingAfterBreak="0">
    <w:nsid w:val="6DA82671"/>
    <w:multiLevelType w:val="hybridMultilevel"/>
    <w:tmpl w:val="874E2AB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3" w15:restartNumberingAfterBreak="0">
    <w:nsid w:val="71CD0DCB"/>
    <w:multiLevelType w:val="multilevel"/>
    <w:tmpl w:val="A11E712A"/>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4" w15:restartNumberingAfterBreak="0">
    <w:nsid w:val="730E41F6"/>
    <w:multiLevelType w:val="multilevel"/>
    <w:tmpl w:val="AAFC0098"/>
    <w:lvl w:ilvl="0">
      <w:start w:val="6"/>
      <w:numFmt w:val="decimal"/>
      <w:lvlText w:val="%1."/>
      <w:lvlJc w:val="left"/>
      <w:pPr>
        <w:ind w:left="465" w:hanging="465"/>
      </w:pPr>
      <w:rPr>
        <w:rFonts w:hint="default"/>
      </w:rPr>
    </w:lvl>
    <w:lvl w:ilvl="1">
      <w:start w:val="1"/>
      <w:numFmt w:val="decimal"/>
      <w:lvlText w:val="%1.%2."/>
      <w:lvlJc w:val="left"/>
      <w:pPr>
        <w:ind w:left="157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65" w15:restartNumberingAfterBreak="0">
    <w:nsid w:val="730F47D7"/>
    <w:multiLevelType w:val="multilevel"/>
    <w:tmpl w:val="7AD4B1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74D55344"/>
    <w:multiLevelType w:val="hybridMultilevel"/>
    <w:tmpl w:val="3A343B76"/>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67" w15:restartNumberingAfterBreak="0">
    <w:nsid w:val="76A31466"/>
    <w:multiLevelType w:val="multilevel"/>
    <w:tmpl w:val="BD18F5C0"/>
    <w:lvl w:ilvl="0">
      <w:start w:val="1"/>
      <w:numFmt w:val="bullet"/>
      <w:lvlText w:val=""/>
      <w:lvlJc w:val="left"/>
      <w:pPr>
        <w:tabs>
          <w:tab w:val="num" w:pos="720"/>
        </w:tabs>
        <w:ind w:left="720" w:hanging="360"/>
      </w:pPr>
      <w:rPr>
        <w:rFonts w:ascii="Symbol" w:hAnsi="Symbol" w:hint="default"/>
        <w:sz w:val="20"/>
      </w:rPr>
    </w:lvl>
    <w:lvl w:ilvl="1">
      <w:start w:val="1"/>
      <w:numFmt w:val="upperLetter"/>
      <w:lvlText w:val="%2."/>
      <w:lvlJc w:val="left"/>
      <w:pPr>
        <w:ind w:left="1440" w:hanging="360"/>
      </w:pPr>
      <w:rPr>
        <w:rFonts w:hint="default"/>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78051DF4"/>
    <w:multiLevelType w:val="hybridMultilevel"/>
    <w:tmpl w:val="8BEEC7B4"/>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69" w15:restartNumberingAfterBreak="0">
    <w:nsid w:val="79626F7B"/>
    <w:multiLevelType w:val="multilevel"/>
    <w:tmpl w:val="59FA491A"/>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7C4A0799"/>
    <w:multiLevelType w:val="hybridMultilevel"/>
    <w:tmpl w:val="69622B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43"/>
  </w:num>
  <w:num w:numId="2">
    <w:abstractNumId w:val="8"/>
  </w:num>
  <w:num w:numId="3">
    <w:abstractNumId w:val="67"/>
  </w:num>
  <w:num w:numId="4">
    <w:abstractNumId w:val="40"/>
  </w:num>
  <w:num w:numId="5">
    <w:abstractNumId w:val="39"/>
  </w:num>
  <w:num w:numId="6">
    <w:abstractNumId w:val="0"/>
  </w:num>
  <w:num w:numId="7">
    <w:abstractNumId w:val="21"/>
  </w:num>
  <w:num w:numId="8">
    <w:abstractNumId w:val="20"/>
  </w:num>
  <w:num w:numId="9">
    <w:abstractNumId w:val="22"/>
  </w:num>
  <w:num w:numId="10">
    <w:abstractNumId w:val="41"/>
  </w:num>
  <w:num w:numId="11">
    <w:abstractNumId w:val="60"/>
  </w:num>
  <w:num w:numId="12">
    <w:abstractNumId w:val="50"/>
  </w:num>
  <w:num w:numId="13">
    <w:abstractNumId w:val="35"/>
  </w:num>
  <w:num w:numId="14">
    <w:abstractNumId w:val="11"/>
  </w:num>
  <w:num w:numId="15">
    <w:abstractNumId w:val="24"/>
  </w:num>
  <w:num w:numId="16">
    <w:abstractNumId w:val="18"/>
  </w:num>
  <w:num w:numId="17">
    <w:abstractNumId w:val="54"/>
  </w:num>
  <w:num w:numId="18">
    <w:abstractNumId w:val="1"/>
  </w:num>
  <w:num w:numId="19">
    <w:abstractNumId w:val="64"/>
  </w:num>
  <w:num w:numId="20">
    <w:abstractNumId w:val="3"/>
  </w:num>
  <w:num w:numId="21">
    <w:abstractNumId w:val="49"/>
  </w:num>
  <w:num w:numId="22">
    <w:abstractNumId w:val="53"/>
  </w:num>
  <w:num w:numId="23">
    <w:abstractNumId w:val="12"/>
  </w:num>
  <w:num w:numId="24">
    <w:abstractNumId w:val="2"/>
  </w:num>
  <w:num w:numId="25">
    <w:abstractNumId w:val="55"/>
  </w:num>
  <w:num w:numId="26">
    <w:abstractNumId w:val="13"/>
  </w:num>
  <w:num w:numId="27">
    <w:abstractNumId w:val="36"/>
  </w:num>
  <w:num w:numId="28">
    <w:abstractNumId w:val="19"/>
  </w:num>
  <w:num w:numId="29">
    <w:abstractNumId w:val="45"/>
  </w:num>
  <w:num w:numId="30">
    <w:abstractNumId w:val="59"/>
  </w:num>
  <w:num w:numId="31">
    <w:abstractNumId w:val="57"/>
  </w:num>
  <w:num w:numId="32">
    <w:abstractNumId w:val="38"/>
  </w:num>
  <w:num w:numId="33">
    <w:abstractNumId w:val="44"/>
  </w:num>
  <w:num w:numId="34">
    <w:abstractNumId w:val="47"/>
  </w:num>
  <w:num w:numId="35">
    <w:abstractNumId w:val="51"/>
  </w:num>
  <w:num w:numId="36">
    <w:abstractNumId w:val="37"/>
  </w:num>
  <w:num w:numId="37">
    <w:abstractNumId w:val="4"/>
  </w:num>
  <w:num w:numId="38">
    <w:abstractNumId w:val="9"/>
  </w:num>
  <w:num w:numId="39">
    <w:abstractNumId w:val="61"/>
  </w:num>
  <w:num w:numId="40">
    <w:abstractNumId w:val="58"/>
  </w:num>
  <w:num w:numId="41">
    <w:abstractNumId w:val="25"/>
  </w:num>
  <w:num w:numId="42">
    <w:abstractNumId w:val="26"/>
  </w:num>
  <w:num w:numId="43">
    <w:abstractNumId w:val="15"/>
  </w:num>
  <w:num w:numId="44">
    <w:abstractNumId w:val="69"/>
  </w:num>
  <w:num w:numId="45">
    <w:abstractNumId w:val="7"/>
  </w:num>
  <w:num w:numId="46">
    <w:abstractNumId w:val="63"/>
  </w:num>
  <w:num w:numId="47">
    <w:abstractNumId w:val="46"/>
  </w:num>
  <w:num w:numId="48">
    <w:abstractNumId w:val="29"/>
  </w:num>
  <w:num w:numId="49">
    <w:abstractNumId w:val="14"/>
  </w:num>
  <w:num w:numId="50">
    <w:abstractNumId w:val="28"/>
  </w:num>
  <w:num w:numId="51">
    <w:abstractNumId w:val="48"/>
  </w:num>
  <w:num w:numId="52">
    <w:abstractNumId w:val="5"/>
  </w:num>
  <w:num w:numId="53">
    <w:abstractNumId w:val="70"/>
  </w:num>
  <w:num w:numId="54">
    <w:abstractNumId w:val="66"/>
  </w:num>
  <w:num w:numId="55">
    <w:abstractNumId w:val="6"/>
  </w:num>
  <w:num w:numId="56">
    <w:abstractNumId w:val="17"/>
  </w:num>
  <w:num w:numId="57">
    <w:abstractNumId w:val="30"/>
  </w:num>
  <w:num w:numId="58">
    <w:abstractNumId w:val="23"/>
  </w:num>
  <w:num w:numId="59">
    <w:abstractNumId w:val="27"/>
  </w:num>
  <w:num w:numId="60">
    <w:abstractNumId w:val="68"/>
  </w:num>
  <w:num w:numId="61">
    <w:abstractNumId w:val="56"/>
  </w:num>
  <w:num w:numId="62">
    <w:abstractNumId w:val="42"/>
  </w:num>
  <w:num w:numId="63">
    <w:abstractNumId w:val="34"/>
  </w:num>
  <w:num w:numId="64">
    <w:abstractNumId w:val="16"/>
  </w:num>
  <w:num w:numId="65">
    <w:abstractNumId w:val="52"/>
  </w:num>
  <w:num w:numId="66">
    <w:abstractNumId w:val="62"/>
  </w:num>
  <w:num w:numId="67">
    <w:abstractNumId w:val="31"/>
  </w:num>
  <w:num w:numId="68">
    <w:abstractNumId w:val="32"/>
  </w:num>
  <w:num w:numId="69">
    <w:abstractNumId w:val="10"/>
  </w:num>
  <w:num w:numId="70">
    <w:abstractNumId w:val="33"/>
  </w:num>
  <w:num w:numId="71">
    <w:abstractNumId w:val="65"/>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2C27"/>
    <w:rsid w:val="0000171E"/>
    <w:rsid w:val="00001C9E"/>
    <w:rsid w:val="0000433B"/>
    <w:rsid w:val="000046B5"/>
    <w:rsid w:val="000063D5"/>
    <w:rsid w:val="00006921"/>
    <w:rsid w:val="00006B3F"/>
    <w:rsid w:val="00010A3C"/>
    <w:rsid w:val="000128DE"/>
    <w:rsid w:val="00012936"/>
    <w:rsid w:val="000145D1"/>
    <w:rsid w:val="00014B92"/>
    <w:rsid w:val="000161F7"/>
    <w:rsid w:val="00017C27"/>
    <w:rsid w:val="00017C68"/>
    <w:rsid w:val="00020AB5"/>
    <w:rsid w:val="00022E84"/>
    <w:rsid w:val="00023113"/>
    <w:rsid w:val="000231F4"/>
    <w:rsid w:val="00023F27"/>
    <w:rsid w:val="00024416"/>
    <w:rsid w:val="00024491"/>
    <w:rsid w:val="0002501F"/>
    <w:rsid w:val="000254A2"/>
    <w:rsid w:val="000259BB"/>
    <w:rsid w:val="000260AC"/>
    <w:rsid w:val="00026805"/>
    <w:rsid w:val="00030304"/>
    <w:rsid w:val="0003664A"/>
    <w:rsid w:val="0003745C"/>
    <w:rsid w:val="0003748E"/>
    <w:rsid w:val="000401D8"/>
    <w:rsid w:val="00041288"/>
    <w:rsid w:val="00042E15"/>
    <w:rsid w:val="000448D4"/>
    <w:rsid w:val="00046211"/>
    <w:rsid w:val="0004672F"/>
    <w:rsid w:val="00047239"/>
    <w:rsid w:val="00050503"/>
    <w:rsid w:val="0005050E"/>
    <w:rsid w:val="00050689"/>
    <w:rsid w:val="0005093B"/>
    <w:rsid w:val="000519F8"/>
    <w:rsid w:val="00051B1B"/>
    <w:rsid w:val="00053C02"/>
    <w:rsid w:val="0005547B"/>
    <w:rsid w:val="0005643B"/>
    <w:rsid w:val="000603F9"/>
    <w:rsid w:val="00061E60"/>
    <w:rsid w:val="00065EE7"/>
    <w:rsid w:val="000666D9"/>
    <w:rsid w:val="000670C6"/>
    <w:rsid w:val="0007016E"/>
    <w:rsid w:val="0007056E"/>
    <w:rsid w:val="00070B24"/>
    <w:rsid w:val="000718AC"/>
    <w:rsid w:val="00071CC5"/>
    <w:rsid w:val="0007260E"/>
    <w:rsid w:val="00072EDA"/>
    <w:rsid w:val="000744EB"/>
    <w:rsid w:val="00074DA7"/>
    <w:rsid w:val="00074FFE"/>
    <w:rsid w:val="00075DF1"/>
    <w:rsid w:val="00076666"/>
    <w:rsid w:val="000768DB"/>
    <w:rsid w:val="00077C71"/>
    <w:rsid w:val="00081DE2"/>
    <w:rsid w:val="0008243B"/>
    <w:rsid w:val="00084AC5"/>
    <w:rsid w:val="00085B9C"/>
    <w:rsid w:val="00086E2B"/>
    <w:rsid w:val="00087117"/>
    <w:rsid w:val="00087F9F"/>
    <w:rsid w:val="0009081C"/>
    <w:rsid w:val="00091165"/>
    <w:rsid w:val="000925B5"/>
    <w:rsid w:val="00092701"/>
    <w:rsid w:val="00094067"/>
    <w:rsid w:val="00094B00"/>
    <w:rsid w:val="00095E8D"/>
    <w:rsid w:val="00096676"/>
    <w:rsid w:val="000A004F"/>
    <w:rsid w:val="000A0890"/>
    <w:rsid w:val="000A2997"/>
    <w:rsid w:val="000A2C24"/>
    <w:rsid w:val="000A3DFC"/>
    <w:rsid w:val="000A58AD"/>
    <w:rsid w:val="000B2B9A"/>
    <w:rsid w:val="000B36A8"/>
    <w:rsid w:val="000B4575"/>
    <w:rsid w:val="000B45D5"/>
    <w:rsid w:val="000B48E4"/>
    <w:rsid w:val="000B5977"/>
    <w:rsid w:val="000B5982"/>
    <w:rsid w:val="000C07DE"/>
    <w:rsid w:val="000C0E37"/>
    <w:rsid w:val="000C23BB"/>
    <w:rsid w:val="000C2507"/>
    <w:rsid w:val="000C3597"/>
    <w:rsid w:val="000C4120"/>
    <w:rsid w:val="000C4F97"/>
    <w:rsid w:val="000C5615"/>
    <w:rsid w:val="000C7D08"/>
    <w:rsid w:val="000D0ED5"/>
    <w:rsid w:val="000D1022"/>
    <w:rsid w:val="000D113A"/>
    <w:rsid w:val="000D3D0A"/>
    <w:rsid w:val="000D3FFE"/>
    <w:rsid w:val="000D45CB"/>
    <w:rsid w:val="000D49AE"/>
    <w:rsid w:val="000D568F"/>
    <w:rsid w:val="000D7897"/>
    <w:rsid w:val="000E05A0"/>
    <w:rsid w:val="000E16DF"/>
    <w:rsid w:val="000E1EE9"/>
    <w:rsid w:val="000E21F0"/>
    <w:rsid w:val="000E419B"/>
    <w:rsid w:val="000E4E31"/>
    <w:rsid w:val="000E50E5"/>
    <w:rsid w:val="000E5DAF"/>
    <w:rsid w:val="000F06FE"/>
    <w:rsid w:val="000F1D60"/>
    <w:rsid w:val="000F295C"/>
    <w:rsid w:val="000F34AF"/>
    <w:rsid w:val="000F3CE2"/>
    <w:rsid w:val="000F44B8"/>
    <w:rsid w:val="000F59B0"/>
    <w:rsid w:val="000F64B8"/>
    <w:rsid w:val="000F7016"/>
    <w:rsid w:val="000F7810"/>
    <w:rsid w:val="000F7B32"/>
    <w:rsid w:val="00101FCF"/>
    <w:rsid w:val="00102815"/>
    <w:rsid w:val="00102BBF"/>
    <w:rsid w:val="00103232"/>
    <w:rsid w:val="001034E2"/>
    <w:rsid w:val="00103AD5"/>
    <w:rsid w:val="00103BC6"/>
    <w:rsid w:val="00103BD5"/>
    <w:rsid w:val="001072AD"/>
    <w:rsid w:val="001111E3"/>
    <w:rsid w:val="001112BA"/>
    <w:rsid w:val="001120C2"/>
    <w:rsid w:val="001130CB"/>
    <w:rsid w:val="00113C64"/>
    <w:rsid w:val="00115C84"/>
    <w:rsid w:val="001160B8"/>
    <w:rsid w:val="001168D2"/>
    <w:rsid w:val="00120237"/>
    <w:rsid w:val="001225DA"/>
    <w:rsid w:val="00123FBA"/>
    <w:rsid w:val="001241FE"/>
    <w:rsid w:val="00125E50"/>
    <w:rsid w:val="001274B2"/>
    <w:rsid w:val="001276B9"/>
    <w:rsid w:val="001277E9"/>
    <w:rsid w:val="001302B7"/>
    <w:rsid w:val="0013098B"/>
    <w:rsid w:val="00131167"/>
    <w:rsid w:val="00131304"/>
    <w:rsid w:val="001313CA"/>
    <w:rsid w:val="00131547"/>
    <w:rsid w:val="001323C0"/>
    <w:rsid w:val="001353BA"/>
    <w:rsid w:val="00136258"/>
    <w:rsid w:val="0013791A"/>
    <w:rsid w:val="00137952"/>
    <w:rsid w:val="00137C74"/>
    <w:rsid w:val="00137F43"/>
    <w:rsid w:val="0014100D"/>
    <w:rsid w:val="00142BEB"/>
    <w:rsid w:val="00142CD6"/>
    <w:rsid w:val="00142D32"/>
    <w:rsid w:val="001431E3"/>
    <w:rsid w:val="00143BBD"/>
    <w:rsid w:val="00144E80"/>
    <w:rsid w:val="00144F9E"/>
    <w:rsid w:val="0014579A"/>
    <w:rsid w:val="001465B0"/>
    <w:rsid w:val="0014766C"/>
    <w:rsid w:val="001506C5"/>
    <w:rsid w:val="00150F32"/>
    <w:rsid w:val="00154740"/>
    <w:rsid w:val="00156339"/>
    <w:rsid w:val="00160511"/>
    <w:rsid w:val="001621BD"/>
    <w:rsid w:val="001626F7"/>
    <w:rsid w:val="00163CEF"/>
    <w:rsid w:val="00166BCC"/>
    <w:rsid w:val="00171333"/>
    <w:rsid w:val="00176D42"/>
    <w:rsid w:val="001777FF"/>
    <w:rsid w:val="00180A5F"/>
    <w:rsid w:val="00180F33"/>
    <w:rsid w:val="00182846"/>
    <w:rsid w:val="00182FA5"/>
    <w:rsid w:val="00183619"/>
    <w:rsid w:val="001843CB"/>
    <w:rsid w:val="001867CC"/>
    <w:rsid w:val="00186C34"/>
    <w:rsid w:val="00190895"/>
    <w:rsid w:val="001911BF"/>
    <w:rsid w:val="001917BC"/>
    <w:rsid w:val="00192332"/>
    <w:rsid w:val="0019243B"/>
    <w:rsid w:val="001924C8"/>
    <w:rsid w:val="00196AE3"/>
    <w:rsid w:val="00197354"/>
    <w:rsid w:val="001A140F"/>
    <w:rsid w:val="001A2085"/>
    <w:rsid w:val="001A22FB"/>
    <w:rsid w:val="001A375D"/>
    <w:rsid w:val="001A3A61"/>
    <w:rsid w:val="001A48A4"/>
    <w:rsid w:val="001A4D95"/>
    <w:rsid w:val="001A521C"/>
    <w:rsid w:val="001A5286"/>
    <w:rsid w:val="001A5622"/>
    <w:rsid w:val="001A5ABA"/>
    <w:rsid w:val="001A633E"/>
    <w:rsid w:val="001B016F"/>
    <w:rsid w:val="001B03D9"/>
    <w:rsid w:val="001B0EA7"/>
    <w:rsid w:val="001B24B8"/>
    <w:rsid w:val="001B2703"/>
    <w:rsid w:val="001B27DA"/>
    <w:rsid w:val="001B373E"/>
    <w:rsid w:val="001B6688"/>
    <w:rsid w:val="001B6AA0"/>
    <w:rsid w:val="001B6B79"/>
    <w:rsid w:val="001B6E23"/>
    <w:rsid w:val="001C0DDB"/>
    <w:rsid w:val="001C17F7"/>
    <w:rsid w:val="001C1C21"/>
    <w:rsid w:val="001C1C48"/>
    <w:rsid w:val="001C4433"/>
    <w:rsid w:val="001C521B"/>
    <w:rsid w:val="001C56FF"/>
    <w:rsid w:val="001C6836"/>
    <w:rsid w:val="001C7CA9"/>
    <w:rsid w:val="001D1068"/>
    <w:rsid w:val="001D2EEC"/>
    <w:rsid w:val="001D34D6"/>
    <w:rsid w:val="001D3B19"/>
    <w:rsid w:val="001D3B5B"/>
    <w:rsid w:val="001D4265"/>
    <w:rsid w:val="001D5980"/>
    <w:rsid w:val="001D62C0"/>
    <w:rsid w:val="001D62F7"/>
    <w:rsid w:val="001D70AE"/>
    <w:rsid w:val="001D7B50"/>
    <w:rsid w:val="001E10CC"/>
    <w:rsid w:val="001E141A"/>
    <w:rsid w:val="001E2B1D"/>
    <w:rsid w:val="001E35F6"/>
    <w:rsid w:val="001E43A8"/>
    <w:rsid w:val="001E70A7"/>
    <w:rsid w:val="001F0CA5"/>
    <w:rsid w:val="001F127A"/>
    <w:rsid w:val="001F129D"/>
    <w:rsid w:val="001F13D5"/>
    <w:rsid w:val="001F367B"/>
    <w:rsid w:val="001F36F4"/>
    <w:rsid w:val="001F3B11"/>
    <w:rsid w:val="001F58FD"/>
    <w:rsid w:val="001F6B15"/>
    <w:rsid w:val="001F7B1A"/>
    <w:rsid w:val="00202AE2"/>
    <w:rsid w:val="00203E04"/>
    <w:rsid w:val="00205015"/>
    <w:rsid w:val="00207839"/>
    <w:rsid w:val="002119AD"/>
    <w:rsid w:val="00211B0E"/>
    <w:rsid w:val="00212F1C"/>
    <w:rsid w:val="0021314F"/>
    <w:rsid w:val="00213879"/>
    <w:rsid w:val="00213E63"/>
    <w:rsid w:val="00213ECD"/>
    <w:rsid w:val="00214241"/>
    <w:rsid w:val="00214AE4"/>
    <w:rsid w:val="00214BE4"/>
    <w:rsid w:val="00217F8F"/>
    <w:rsid w:val="00220986"/>
    <w:rsid w:val="002213B1"/>
    <w:rsid w:val="0022192A"/>
    <w:rsid w:val="00221D2B"/>
    <w:rsid w:val="0022359D"/>
    <w:rsid w:val="002243AB"/>
    <w:rsid w:val="002253FF"/>
    <w:rsid w:val="00226214"/>
    <w:rsid w:val="0022685B"/>
    <w:rsid w:val="002270C4"/>
    <w:rsid w:val="0022770D"/>
    <w:rsid w:val="002278E5"/>
    <w:rsid w:val="002279E0"/>
    <w:rsid w:val="00227BBD"/>
    <w:rsid w:val="0023244A"/>
    <w:rsid w:val="00232EF8"/>
    <w:rsid w:val="0023517D"/>
    <w:rsid w:val="00235ED2"/>
    <w:rsid w:val="00236D73"/>
    <w:rsid w:val="00237A4F"/>
    <w:rsid w:val="00237DFE"/>
    <w:rsid w:val="00240671"/>
    <w:rsid w:val="00243FEE"/>
    <w:rsid w:val="002441BF"/>
    <w:rsid w:val="002446F2"/>
    <w:rsid w:val="0024477A"/>
    <w:rsid w:val="00247223"/>
    <w:rsid w:val="002476E0"/>
    <w:rsid w:val="0024774C"/>
    <w:rsid w:val="0025205E"/>
    <w:rsid w:val="00253232"/>
    <w:rsid w:val="00253997"/>
    <w:rsid w:val="00254301"/>
    <w:rsid w:val="002544C9"/>
    <w:rsid w:val="00255599"/>
    <w:rsid w:val="002569A2"/>
    <w:rsid w:val="00256E56"/>
    <w:rsid w:val="0025703E"/>
    <w:rsid w:val="00257687"/>
    <w:rsid w:val="00257BC3"/>
    <w:rsid w:val="00262DE4"/>
    <w:rsid w:val="00263BA3"/>
    <w:rsid w:val="00264393"/>
    <w:rsid w:val="00264623"/>
    <w:rsid w:val="00264B60"/>
    <w:rsid w:val="00265C2B"/>
    <w:rsid w:val="00266402"/>
    <w:rsid w:val="00267958"/>
    <w:rsid w:val="00270C1D"/>
    <w:rsid w:val="00271D00"/>
    <w:rsid w:val="002732A0"/>
    <w:rsid w:val="002732B0"/>
    <w:rsid w:val="0027340A"/>
    <w:rsid w:val="00273AC0"/>
    <w:rsid w:val="00273D7C"/>
    <w:rsid w:val="00277967"/>
    <w:rsid w:val="002779D5"/>
    <w:rsid w:val="002779DC"/>
    <w:rsid w:val="002805BA"/>
    <w:rsid w:val="002814AE"/>
    <w:rsid w:val="0028195D"/>
    <w:rsid w:val="00281A64"/>
    <w:rsid w:val="002820B9"/>
    <w:rsid w:val="002822CE"/>
    <w:rsid w:val="002827AD"/>
    <w:rsid w:val="00285457"/>
    <w:rsid w:val="00287EBE"/>
    <w:rsid w:val="002904D2"/>
    <w:rsid w:val="0029069A"/>
    <w:rsid w:val="002930F4"/>
    <w:rsid w:val="00295F4C"/>
    <w:rsid w:val="00296CD7"/>
    <w:rsid w:val="00296F2A"/>
    <w:rsid w:val="0029707D"/>
    <w:rsid w:val="002979F5"/>
    <w:rsid w:val="002A1B02"/>
    <w:rsid w:val="002A2AE0"/>
    <w:rsid w:val="002A32FB"/>
    <w:rsid w:val="002A4C2B"/>
    <w:rsid w:val="002A5AAB"/>
    <w:rsid w:val="002A5FD8"/>
    <w:rsid w:val="002A66B1"/>
    <w:rsid w:val="002B025D"/>
    <w:rsid w:val="002B0CAE"/>
    <w:rsid w:val="002B0CEA"/>
    <w:rsid w:val="002B1BE1"/>
    <w:rsid w:val="002B1FCE"/>
    <w:rsid w:val="002B253B"/>
    <w:rsid w:val="002B2F8E"/>
    <w:rsid w:val="002B4BF2"/>
    <w:rsid w:val="002B54EE"/>
    <w:rsid w:val="002B62B7"/>
    <w:rsid w:val="002B65F9"/>
    <w:rsid w:val="002B68E3"/>
    <w:rsid w:val="002B6A97"/>
    <w:rsid w:val="002B78D9"/>
    <w:rsid w:val="002B7E9B"/>
    <w:rsid w:val="002C04EA"/>
    <w:rsid w:val="002C0AC7"/>
    <w:rsid w:val="002C192D"/>
    <w:rsid w:val="002C2303"/>
    <w:rsid w:val="002C3114"/>
    <w:rsid w:val="002C3665"/>
    <w:rsid w:val="002C369F"/>
    <w:rsid w:val="002C37CD"/>
    <w:rsid w:val="002C3A4A"/>
    <w:rsid w:val="002C3AD2"/>
    <w:rsid w:val="002C3D80"/>
    <w:rsid w:val="002C3FBD"/>
    <w:rsid w:val="002C40CE"/>
    <w:rsid w:val="002C63EB"/>
    <w:rsid w:val="002C69C4"/>
    <w:rsid w:val="002C7EFB"/>
    <w:rsid w:val="002D0263"/>
    <w:rsid w:val="002D25C4"/>
    <w:rsid w:val="002D37B4"/>
    <w:rsid w:val="002D43F5"/>
    <w:rsid w:val="002D5AC0"/>
    <w:rsid w:val="002D5EA4"/>
    <w:rsid w:val="002E1834"/>
    <w:rsid w:val="002E2C6D"/>
    <w:rsid w:val="002E4215"/>
    <w:rsid w:val="002E4EC3"/>
    <w:rsid w:val="002E5DBA"/>
    <w:rsid w:val="002E63FC"/>
    <w:rsid w:val="002E6408"/>
    <w:rsid w:val="002E7E82"/>
    <w:rsid w:val="002F0F76"/>
    <w:rsid w:val="002F3D2E"/>
    <w:rsid w:val="002F3EA5"/>
    <w:rsid w:val="002F4316"/>
    <w:rsid w:val="002F4E66"/>
    <w:rsid w:val="002F5B76"/>
    <w:rsid w:val="002F6FAA"/>
    <w:rsid w:val="002F7167"/>
    <w:rsid w:val="003027C8"/>
    <w:rsid w:val="00302865"/>
    <w:rsid w:val="0030311F"/>
    <w:rsid w:val="0030313F"/>
    <w:rsid w:val="00303720"/>
    <w:rsid w:val="0030375E"/>
    <w:rsid w:val="00303EE1"/>
    <w:rsid w:val="003041EA"/>
    <w:rsid w:val="00305887"/>
    <w:rsid w:val="0030741E"/>
    <w:rsid w:val="003074F7"/>
    <w:rsid w:val="00307A2F"/>
    <w:rsid w:val="00307C62"/>
    <w:rsid w:val="00310C3A"/>
    <w:rsid w:val="00311F1F"/>
    <w:rsid w:val="00313B19"/>
    <w:rsid w:val="00314972"/>
    <w:rsid w:val="0031597B"/>
    <w:rsid w:val="003169B3"/>
    <w:rsid w:val="003208A6"/>
    <w:rsid w:val="00321BAE"/>
    <w:rsid w:val="00322EB8"/>
    <w:rsid w:val="00323A47"/>
    <w:rsid w:val="00323AA1"/>
    <w:rsid w:val="00323F1C"/>
    <w:rsid w:val="00324B05"/>
    <w:rsid w:val="00324BA0"/>
    <w:rsid w:val="00326027"/>
    <w:rsid w:val="00326E5F"/>
    <w:rsid w:val="00327956"/>
    <w:rsid w:val="00327F0C"/>
    <w:rsid w:val="00330361"/>
    <w:rsid w:val="00331A0A"/>
    <w:rsid w:val="00331DD4"/>
    <w:rsid w:val="00332634"/>
    <w:rsid w:val="00332C41"/>
    <w:rsid w:val="003330C6"/>
    <w:rsid w:val="003331D4"/>
    <w:rsid w:val="00333B76"/>
    <w:rsid w:val="00333E5C"/>
    <w:rsid w:val="00334BFE"/>
    <w:rsid w:val="0033759B"/>
    <w:rsid w:val="0034071F"/>
    <w:rsid w:val="003409EE"/>
    <w:rsid w:val="003448D9"/>
    <w:rsid w:val="00344B50"/>
    <w:rsid w:val="00345181"/>
    <w:rsid w:val="00345FC0"/>
    <w:rsid w:val="003462B0"/>
    <w:rsid w:val="0034641C"/>
    <w:rsid w:val="0035021D"/>
    <w:rsid w:val="00351B3D"/>
    <w:rsid w:val="00351CB7"/>
    <w:rsid w:val="00351D69"/>
    <w:rsid w:val="00352756"/>
    <w:rsid w:val="00354480"/>
    <w:rsid w:val="003545CE"/>
    <w:rsid w:val="003551A6"/>
    <w:rsid w:val="00355346"/>
    <w:rsid w:val="00356CDD"/>
    <w:rsid w:val="00357006"/>
    <w:rsid w:val="0035709F"/>
    <w:rsid w:val="00357624"/>
    <w:rsid w:val="00357AAA"/>
    <w:rsid w:val="00357FE5"/>
    <w:rsid w:val="00361422"/>
    <w:rsid w:val="0036180C"/>
    <w:rsid w:val="00362D8F"/>
    <w:rsid w:val="003630A6"/>
    <w:rsid w:val="003632F3"/>
    <w:rsid w:val="00363547"/>
    <w:rsid w:val="0036366D"/>
    <w:rsid w:val="00364352"/>
    <w:rsid w:val="00366109"/>
    <w:rsid w:val="0036697C"/>
    <w:rsid w:val="00367B0E"/>
    <w:rsid w:val="00367DB3"/>
    <w:rsid w:val="00371E00"/>
    <w:rsid w:val="003732EA"/>
    <w:rsid w:val="0037369F"/>
    <w:rsid w:val="00374BF0"/>
    <w:rsid w:val="00374D0C"/>
    <w:rsid w:val="00374D27"/>
    <w:rsid w:val="00376009"/>
    <w:rsid w:val="003778F3"/>
    <w:rsid w:val="0038101A"/>
    <w:rsid w:val="0038144B"/>
    <w:rsid w:val="00383B00"/>
    <w:rsid w:val="00384532"/>
    <w:rsid w:val="0038485F"/>
    <w:rsid w:val="0038517C"/>
    <w:rsid w:val="003855CE"/>
    <w:rsid w:val="00385748"/>
    <w:rsid w:val="003902CC"/>
    <w:rsid w:val="00390333"/>
    <w:rsid w:val="0039125E"/>
    <w:rsid w:val="00391A3A"/>
    <w:rsid w:val="00393B06"/>
    <w:rsid w:val="003951F4"/>
    <w:rsid w:val="00395489"/>
    <w:rsid w:val="00395C03"/>
    <w:rsid w:val="003977D6"/>
    <w:rsid w:val="003A09B1"/>
    <w:rsid w:val="003A19BD"/>
    <w:rsid w:val="003A1A2E"/>
    <w:rsid w:val="003A23C8"/>
    <w:rsid w:val="003A272E"/>
    <w:rsid w:val="003A2CA9"/>
    <w:rsid w:val="003A2DF9"/>
    <w:rsid w:val="003A3C81"/>
    <w:rsid w:val="003A483C"/>
    <w:rsid w:val="003A4CF0"/>
    <w:rsid w:val="003A5EA1"/>
    <w:rsid w:val="003A6182"/>
    <w:rsid w:val="003B12F8"/>
    <w:rsid w:val="003B2323"/>
    <w:rsid w:val="003B304B"/>
    <w:rsid w:val="003B3EDA"/>
    <w:rsid w:val="003B59F0"/>
    <w:rsid w:val="003B615C"/>
    <w:rsid w:val="003B62A2"/>
    <w:rsid w:val="003B6990"/>
    <w:rsid w:val="003B702C"/>
    <w:rsid w:val="003C1204"/>
    <w:rsid w:val="003C16E6"/>
    <w:rsid w:val="003C18AD"/>
    <w:rsid w:val="003C3358"/>
    <w:rsid w:val="003C4BCC"/>
    <w:rsid w:val="003C50AF"/>
    <w:rsid w:val="003C57CA"/>
    <w:rsid w:val="003C6004"/>
    <w:rsid w:val="003C72E6"/>
    <w:rsid w:val="003C7A08"/>
    <w:rsid w:val="003C7D36"/>
    <w:rsid w:val="003D07BB"/>
    <w:rsid w:val="003D0D20"/>
    <w:rsid w:val="003D23ED"/>
    <w:rsid w:val="003D2B83"/>
    <w:rsid w:val="003D40F7"/>
    <w:rsid w:val="003D418A"/>
    <w:rsid w:val="003D4A96"/>
    <w:rsid w:val="003D5428"/>
    <w:rsid w:val="003D5CB4"/>
    <w:rsid w:val="003D772D"/>
    <w:rsid w:val="003D79D4"/>
    <w:rsid w:val="003D7EC1"/>
    <w:rsid w:val="003E24CB"/>
    <w:rsid w:val="003E31BE"/>
    <w:rsid w:val="003E3634"/>
    <w:rsid w:val="003E4A1A"/>
    <w:rsid w:val="003E4AD9"/>
    <w:rsid w:val="003E4D6D"/>
    <w:rsid w:val="003E50AC"/>
    <w:rsid w:val="003E54B3"/>
    <w:rsid w:val="003E587D"/>
    <w:rsid w:val="003E7854"/>
    <w:rsid w:val="003E78C0"/>
    <w:rsid w:val="003E7FE3"/>
    <w:rsid w:val="003F094F"/>
    <w:rsid w:val="003F1358"/>
    <w:rsid w:val="003F3251"/>
    <w:rsid w:val="003F32CB"/>
    <w:rsid w:val="003F3981"/>
    <w:rsid w:val="003F5291"/>
    <w:rsid w:val="003F5D1D"/>
    <w:rsid w:val="003F615B"/>
    <w:rsid w:val="003F6474"/>
    <w:rsid w:val="004001D2"/>
    <w:rsid w:val="004001E9"/>
    <w:rsid w:val="0040161E"/>
    <w:rsid w:val="0040212E"/>
    <w:rsid w:val="004033AC"/>
    <w:rsid w:val="004051C9"/>
    <w:rsid w:val="004052DA"/>
    <w:rsid w:val="00405B83"/>
    <w:rsid w:val="0040679F"/>
    <w:rsid w:val="00406C6B"/>
    <w:rsid w:val="00406F08"/>
    <w:rsid w:val="00410805"/>
    <w:rsid w:val="004108CD"/>
    <w:rsid w:val="00411286"/>
    <w:rsid w:val="00412194"/>
    <w:rsid w:val="00412503"/>
    <w:rsid w:val="00415E2E"/>
    <w:rsid w:val="00416D9B"/>
    <w:rsid w:val="00417755"/>
    <w:rsid w:val="00421BD4"/>
    <w:rsid w:val="00423510"/>
    <w:rsid w:val="00423D8B"/>
    <w:rsid w:val="0042437B"/>
    <w:rsid w:val="00426A33"/>
    <w:rsid w:val="00426C36"/>
    <w:rsid w:val="0042744A"/>
    <w:rsid w:val="00427E3F"/>
    <w:rsid w:val="004317B5"/>
    <w:rsid w:val="0043315D"/>
    <w:rsid w:val="00436641"/>
    <w:rsid w:val="004374F2"/>
    <w:rsid w:val="00440ABD"/>
    <w:rsid w:val="004418E9"/>
    <w:rsid w:val="0044273F"/>
    <w:rsid w:val="004444A9"/>
    <w:rsid w:val="00444DAD"/>
    <w:rsid w:val="004451F8"/>
    <w:rsid w:val="00445D7D"/>
    <w:rsid w:val="00445EE4"/>
    <w:rsid w:val="00446982"/>
    <w:rsid w:val="00447209"/>
    <w:rsid w:val="004472FB"/>
    <w:rsid w:val="00447381"/>
    <w:rsid w:val="0044744E"/>
    <w:rsid w:val="0044757B"/>
    <w:rsid w:val="004478BF"/>
    <w:rsid w:val="004513B0"/>
    <w:rsid w:val="00452413"/>
    <w:rsid w:val="0045349F"/>
    <w:rsid w:val="00455902"/>
    <w:rsid w:val="00455C03"/>
    <w:rsid w:val="00464050"/>
    <w:rsid w:val="00465ADE"/>
    <w:rsid w:val="0046620A"/>
    <w:rsid w:val="00466411"/>
    <w:rsid w:val="0046798E"/>
    <w:rsid w:val="00470AED"/>
    <w:rsid w:val="00471A2B"/>
    <w:rsid w:val="00471C5B"/>
    <w:rsid w:val="00471EDF"/>
    <w:rsid w:val="00477138"/>
    <w:rsid w:val="00477492"/>
    <w:rsid w:val="00477F08"/>
    <w:rsid w:val="00480074"/>
    <w:rsid w:val="00480A54"/>
    <w:rsid w:val="00482807"/>
    <w:rsid w:val="00484715"/>
    <w:rsid w:val="00491512"/>
    <w:rsid w:val="00494173"/>
    <w:rsid w:val="00495152"/>
    <w:rsid w:val="004955F7"/>
    <w:rsid w:val="00495BD5"/>
    <w:rsid w:val="00497A3F"/>
    <w:rsid w:val="004A13CD"/>
    <w:rsid w:val="004A13FF"/>
    <w:rsid w:val="004A2572"/>
    <w:rsid w:val="004A5863"/>
    <w:rsid w:val="004A60B5"/>
    <w:rsid w:val="004A70BD"/>
    <w:rsid w:val="004A7BA3"/>
    <w:rsid w:val="004A7CFE"/>
    <w:rsid w:val="004B0B21"/>
    <w:rsid w:val="004B13B7"/>
    <w:rsid w:val="004B1B6D"/>
    <w:rsid w:val="004B3551"/>
    <w:rsid w:val="004B6118"/>
    <w:rsid w:val="004B6FF6"/>
    <w:rsid w:val="004B7754"/>
    <w:rsid w:val="004C165A"/>
    <w:rsid w:val="004C1942"/>
    <w:rsid w:val="004C1C27"/>
    <w:rsid w:val="004C21A6"/>
    <w:rsid w:val="004C41B6"/>
    <w:rsid w:val="004C4F2A"/>
    <w:rsid w:val="004C51CF"/>
    <w:rsid w:val="004C58D0"/>
    <w:rsid w:val="004C598D"/>
    <w:rsid w:val="004C6DAB"/>
    <w:rsid w:val="004C7407"/>
    <w:rsid w:val="004C74D7"/>
    <w:rsid w:val="004D00CB"/>
    <w:rsid w:val="004D0D6B"/>
    <w:rsid w:val="004D1040"/>
    <w:rsid w:val="004D14C7"/>
    <w:rsid w:val="004D30A3"/>
    <w:rsid w:val="004D389F"/>
    <w:rsid w:val="004D49DF"/>
    <w:rsid w:val="004D5B43"/>
    <w:rsid w:val="004D674E"/>
    <w:rsid w:val="004D6A7D"/>
    <w:rsid w:val="004D6C0B"/>
    <w:rsid w:val="004E1B07"/>
    <w:rsid w:val="004E1C9A"/>
    <w:rsid w:val="004E1D29"/>
    <w:rsid w:val="004E27AD"/>
    <w:rsid w:val="004E2C87"/>
    <w:rsid w:val="004E2D3B"/>
    <w:rsid w:val="004E2DBF"/>
    <w:rsid w:val="004E4640"/>
    <w:rsid w:val="004E4A07"/>
    <w:rsid w:val="004E5C63"/>
    <w:rsid w:val="004E5D2E"/>
    <w:rsid w:val="004E68C4"/>
    <w:rsid w:val="004E7797"/>
    <w:rsid w:val="004E798E"/>
    <w:rsid w:val="004E7CB5"/>
    <w:rsid w:val="004F224E"/>
    <w:rsid w:val="004F370E"/>
    <w:rsid w:val="004F59CA"/>
    <w:rsid w:val="004F6024"/>
    <w:rsid w:val="004F60AA"/>
    <w:rsid w:val="004F6A30"/>
    <w:rsid w:val="004F6FF8"/>
    <w:rsid w:val="004F7D33"/>
    <w:rsid w:val="005002E7"/>
    <w:rsid w:val="00500796"/>
    <w:rsid w:val="00500CA5"/>
    <w:rsid w:val="00500FA3"/>
    <w:rsid w:val="00501D8C"/>
    <w:rsid w:val="00503486"/>
    <w:rsid w:val="00505760"/>
    <w:rsid w:val="00510567"/>
    <w:rsid w:val="005123AC"/>
    <w:rsid w:val="00512611"/>
    <w:rsid w:val="00512AC1"/>
    <w:rsid w:val="00513541"/>
    <w:rsid w:val="0051365A"/>
    <w:rsid w:val="00513AD7"/>
    <w:rsid w:val="00513E09"/>
    <w:rsid w:val="00514620"/>
    <w:rsid w:val="00514FB6"/>
    <w:rsid w:val="00515F09"/>
    <w:rsid w:val="0052069F"/>
    <w:rsid w:val="00520971"/>
    <w:rsid w:val="00520E33"/>
    <w:rsid w:val="00522086"/>
    <w:rsid w:val="005235B2"/>
    <w:rsid w:val="005237B0"/>
    <w:rsid w:val="005246D1"/>
    <w:rsid w:val="00525B2D"/>
    <w:rsid w:val="00525EF3"/>
    <w:rsid w:val="00526FB4"/>
    <w:rsid w:val="00530535"/>
    <w:rsid w:val="00530BC7"/>
    <w:rsid w:val="00531F28"/>
    <w:rsid w:val="005328C4"/>
    <w:rsid w:val="00532F2A"/>
    <w:rsid w:val="00532F3D"/>
    <w:rsid w:val="005334A0"/>
    <w:rsid w:val="00534367"/>
    <w:rsid w:val="005361E0"/>
    <w:rsid w:val="00536A6A"/>
    <w:rsid w:val="00537582"/>
    <w:rsid w:val="005377E1"/>
    <w:rsid w:val="00537C19"/>
    <w:rsid w:val="00540313"/>
    <w:rsid w:val="005403D4"/>
    <w:rsid w:val="00540F2F"/>
    <w:rsid w:val="00541E6C"/>
    <w:rsid w:val="0054224D"/>
    <w:rsid w:val="00543B89"/>
    <w:rsid w:val="00544034"/>
    <w:rsid w:val="00545347"/>
    <w:rsid w:val="00547B75"/>
    <w:rsid w:val="005511E4"/>
    <w:rsid w:val="00551348"/>
    <w:rsid w:val="0055334F"/>
    <w:rsid w:val="00553378"/>
    <w:rsid w:val="005546D5"/>
    <w:rsid w:val="005558D9"/>
    <w:rsid w:val="00555B6A"/>
    <w:rsid w:val="00560332"/>
    <w:rsid w:val="005604DD"/>
    <w:rsid w:val="005610D6"/>
    <w:rsid w:val="00561182"/>
    <w:rsid w:val="00561502"/>
    <w:rsid w:val="0056190D"/>
    <w:rsid w:val="0056192E"/>
    <w:rsid w:val="00570081"/>
    <w:rsid w:val="00570FA4"/>
    <w:rsid w:val="00571444"/>
    <w:rsid w:val="00571B66"/>
    <w:rsid w:val="00574F91"/>
    <w:rsid w:val="005755ED"/>
    <w:rsid w:val="00576DBA"/>
    <w:rsid w:val="00577977"/>
    <w:rsid w:val="005800F0"/>
    <w:rsid w:val="00580CF7"/>
    <w:rsid w:val="00582DF5"/>
    <w:rsid w:val="005830D4"/>
    <w:rsid w:val="00583BEA"/>
    <w:rsid w:val="00585149"/>
    <w:rsid w:val="00586244"/>
    <w:rsid w:val="00587097"/>
    <w:rsid w:val="00587B03"/>
    <w:rsid w:val="00587C35"/>
    <w:rsid w:val="005906B5"/>
    <w:rsid w:val="00591027"/>
    <w:rsid w:val="00592773"/>
    <w:rsid w:val="00592D31"/>
    <w:rsid w:val="00593254"/>
    <w:rsid w:val="0059388D"/>
    <w:rsid w:val="00595998"/>
    <w:rsid w:val="005959FD"/>
    <w:rsid w:val="0059609A"/>
    <w:rsid w:val="005974B5"/>
    <w:rsid w:val="00597603"/>
    <w:rsid w:val="00597949"/>
    <w:rsid w:val="00597F3E"/>
    <w:rsid w:val="005A1033"/>
    <w:rsid w:val="005A19DD"/>
    <w:rsid w:val="005A2406"/>
    <w:rsid w:val="005A5532"/>
    <w:rsid w:val="005A66D7"/>
    <w:rsid w:val="005A6D3A"/>
    <w:rsid w:val="005A6F44"/>
    <w:rsid w:val="005B08C3"/>
    <w:rsid w:val="005B0E58"/>
    <w:rsid w:val="005B0ED7"/>
    <w:rsid w:val="005B2B0B"/>
    <w:rsid w:val="005B4521"/>
    <w:rsid w:val="005B5075"/>
    <w:rsid w:val="005B60B5"/>
    <w:rsid w:val="005B60D1"/>
    <w:rsid w:val="005B76DF"/>
    <w:rsid w:val="005C0298"/>
    <w:rsid w:val="005C1489"/>
    <w:rsid w:val="005C1B23"/>
    <w:rsid w:val="005C2AF4"/>
    <w:rsid w:val="005C6251"/>
    <w:rsid w:val="005C693C"/>
    <w:rsid w:val="005D08A9"/>
    <w:rsid w:val="005D0B69"/>
    <w:rsid w:val="005D1CFE"/>
    <w:rsid w:val="005D1E38"/>
    <w:rsid w:val="005D2CCE"/>
    <w:rsid w:val="005D372E"/>
    <w:rsid w:val="005D51A7"/>
    <w:rsid w:val="005D553A"/>
    <w:rsid w:val="005D62BA"/>
    <w:rsid w:val="005D7430"/>
    <w:rsid w:val="005D768D"/>
    <w:rsid w:val="005D7F04"/>
    <w:rsid w:val="005E18DD"/>
    <w:rsid w:val="005E1DE5"/>
    <w:rsid w:val="005E1EB4"/>
    <w:rsid w:val="005E48EE"/>
    <w:rsid w:val="005E5020"/>
    <w:rsid w:val="005E516C"/>
    <w:rsid w:val="005E5717"/>
    <w:rsid w:val="005E5BD8"/>
    <w:rsid w:val="005E606B"/>
    <w:rsid w:val="005E629D"/>
    <w:rsid w:val="005E6DAB"/>
    <w:rsid w:val="005E748B"/>
    <w:rsid w:val="005F024F"/>
    <w:rsid w:val="005F0F53"/>
    <w:rsid w:val="005F2869"/>
    <w:rsid w:val="005F34EA"/>
    <w:rsid w:val="005F3557"/>
    <w:rsid w:val="005F67D1"/>
    <w:rsid w:val="005F6805"/>
    <w:rsid w:val="005F68BE"/>
    <w:rsid w:val="005F7619"/>
    <w:rsid w:val="00601461"/>
    <w:rsid w:val="00601A4C"/>
    <w:rsid w:val="00602865"/>
    <w:rsid w:val="00607331"/>
    <w:rsid w:val="00607D41"/>
    <w:rsid w:val="00610341"/>
    <w:rsid w:val="006124AC"/>
    <w:rsid w:val="00612B70"/>
    <w:rsid w:val="00614BBB"/>
    <w:rsid w:val="006218C7"/>
    <w:rsid w:val="00621A83"/>
    <w:rsid w:val="00622F41"/>
    <w:rsid w:val="0062356D"/>
    <w:rsid w:val="0062398F"/>
    <w:rsid w:val="00625EC2"/>
    <w:rsid w:val="006261AF"/>
    <w:rsid w:val="00626630"/>
    <w:rsid w:val="006275F9"/>
    <w:rsid w:val="0063143B"/>
    <w:rsid w:val="00632740"/>
    <w:rsid w:val="0063464E"/>
    <w:rsid w:val="00634B66"/>
    <w:rsid w:val="00635C17"/>
    <w:rsid w:val="00636057"/>
    <w:rsid w:val="0063623E"/>
    <w:rsid w:val="00637A73"/>
    <w:rsid w:val="00637ECF"/>
    <w:rsid w:val="00640684"/>
    <w:rsid w:val="00640980"/>
    <w:rsid w:val="00641AD9"/>
    <w:rsid w:val="00641ECE"/>
    <w:rsid w:val="00642A1A"/>
    <w:rsid w:val="00642B28"/>
    <w:rsid w:val="00643E64"/>
    <w:rsid w:val="00644C9C"/>
    <w:rsid w:val="00646D78"/>
    <w:rsid w:val="00647117"/>
    <w:rsid w:val="0065017B"/>
    <w:rsid w:val="00654E11"/>
    <w:rsid w:val="00656384"/>
    <w:rsid w:val="006566FE"/>
    <w:rsid w:val="00657819"/>
    <w:rsid w:val="00661496"/>
    <w:rsid w:val="006617E5"/>
    <w:rsid w:val="00661E2B"/>
    <w:rsid w:val="0066219E"/>
    <w:rsid w:val="0066228F"/>
    <w:rsid w:val="00663770"/>
    <w:rsid w:val="006638C6"/>
    <w:rsid w:val="00665D4C"/>
    <w:rsid w:val="00666AA3"/>
    <w:rsid w:val="00667621"/>
    <w:rsid w:val="00671A15"/>
    <w:rsid w:val="00672DA4"/>
    <w:rsid w:val="00672E75"/>
    <w:rsid w:val="006760E1"/>
    <w:rsid w:val="006765DE"/>
    <w:rsid w:val="00676E5D"/>
    <w:rsid w:val="006776FD"/>
    <w:rsid w:val="00680F22"/>
    <w:rsid w:val="006814DC"/>
    <w:rsid w:val="00683C1F"/>
    <w:rsid w:val="00684FFB"/>
    <w:rsid w:val="00685143"/>
    <w:rsid w:val="006865C8"/>
    <w:rsid w:val="00687412"/>
    <w:rsid w:val="00687517"/>
    <w:rsid w:val="0068787A"/>
    <w:rsid w:val="00690F19"/>
    <w:rsid w:val="0069182F"/>
    <w:rsid w:val="006924F3"/>
    <w:rsid w:val="00692E74"/>
    <w:rsid w:val="00695A55"/>
    <w:rsid w:val="00697F12"/>
    <w:rsid w:val="00697F8E"/>
    <w:rsid w:val="006A1B25"/>
    <w:rsid w:val="006A1F4C"/>
    <w:rsid w:val="006A22D4"/>
    <w:rsid w:val="006A26C6"/>
    <w:rsid w:val="006A2DA0"/>
    <w:rsid w:val="006A31F6"/>
    <w:rsid w:val="006A5126"/>
    <w:rsid w:val="006A58C6"/>
    <w:rsid w:val="006A6892"/>
    <w:rsid w:val="006B0C34"/>
    <w:rsid w:val="006B1519"/>
    <w:rsid w:val="006B1E1B"/>
    <w:rsid w:val="006B2772"/>
    <w:rsid w:val="006B32A4"/>
    <w:rsid w:val="006B398B"/>
    <w:rsid w:val="006B41E1"/>
    <w:rsid w:val="006B450D"/>
    <w:rsid w:val="006B5B20"/>
    <w:rsid w:val="006B6A9C"/>
    <w:rsid w:val="006C20F1"/>
    <w:rsid w:val="006C23E7"/>
    <w:rsid w:val="006C3325"/>
    <w:rsid w:val="006C3F00"/>
    <w:rsid w:val="006C7873"/>
    <w:rsid w:val="006D0A04"/>
    <w:rsid w:val="006D159F"/>
    <w:rsid w:val="006D1CDA"/>
    <w:rsid w:val="006D2C3C"/>
    <w:rsid w:val="006D6085"/>
    <w:rsid w:val="006E06C8"/>
    <w:rsid w:val="006E09FF"/>
    <w:rsid w:val="006E0CAB"/>
    <w:rsid w:val="006E0FC3"/>
    <w:rsid w:val="006E0FC7"/>
    <w:rsid w:val="006E316F"/>
    <w:rsid w:val="006E368C"/>
    <w:rsid w:val="006E392B"/>
    <w:rsid w:val="006E412F"/>
    <w:rsid w:val="006E44D2"/>
    <w:rsid w:val="006E4514"/>
    <w:rsid w:val="006E5449"/>
    <w:rsid w:val="006E6D5C"/>
    <w:rsid w:val="006E6E29"/>
    <w:rsid w:val="006E78A0"/>
    <w:rsid w:val="006E7A04"/>
    <w:rsid w:val="006F031D"/>
    <w:rsid w:val="006F2F22"/>
    <w:rsid w:val="006F38C4"/>
    <w:rsid w:val="006F3D89"/>
    <w:rsid w:val="006F430D"/>
    <w:rsid w:val="006F4AAF"/>
    <w:rsid w:val="006F4C13"/>
    <w:rsid w:val="006F5015"/>
    <w:rsid w:val="006F51C2"/>
    <w:rsid w:val="006F7A66"/>
    <w:rsid w:val="006F7A71"/>
    <w:rsid w:val="006F7B50"/>
    <w:rsid w:val="0070099D"/>
    <w:rsid w:val="0070108D"/>
    <w:rsid w:val="007028F5"/>
    <w:rsid w:val="007032DE"/>
    <w:rsid w:val="0070344A"/>
    <w:rsid w:val="00703CAD"/>
    <w:rsid w:val="007050BC"/>
    <w:rsid w:val="007066A2"/>
    <w:rsid w:val="007100B1"/>
    <w:rsid w:val="007116B6"/>
    <w:rsid w:val="007123D7"/>
    <w:rsid w:val="00713A26"/>
    <w:rsid w:val="007158E5"/>
    <w:rsid w:val="00716957"/>
    <w:rsid w:val="00720897"/>
    <w:rsid w:val="00720F5F"/>
    <w:rsid w:val="00722120"/>
    <w:rsid w:val="007223C8"/>
    <w:rsid w:val="00723242"/>
    <w:rsid w:val="007253E3"/>
    <w:rsid w:val="007268A8"/>
    <w:rsid w:val="00726E70"/>
    <w:rsid w:val="0072716A"/>
    <w:rsid w:val="007279CE"/>
    <w:rsid w:val="00727DF4"/>
    <w:rsid w:val="00730E79"/>
    <w:rsid w:val="00731FBA"/>
    <w:rsid w:val="00732146"/>
    <w:rsid w:val="007327EB"/>
    <w:rsid w:val="007340E8"/>
    <w:rsid w:val="00735984"/>
    <w:rsid w:val="007366B3"/>
    <w:rsid w:val="00736E4E"/>
    <w:rsid w:val="007433AC"/>
    <w:rsid w:val="00743A2F"/>
    <w:rsid w:val="00743CD7"/>
    <w:rsid w:val="00745469"/>
    <w:rsid w:val="00746B8D"/>
    <w:rsid w:val="00747214"/>
    <w:rsid w:val="007502B0"/>
    <w:rsid w:val="00750813"/>
    <w:rsid w:val="00750B39"/>
    <w:rsid w:val="0075112D"/>
    <w:rsid w:val="00752FE7"/>
    <w:rsid w:val="00753FC7"/>
    <w:rsid w:val="00754890"/>
    <w:rsid w:val="007552F6"/>
    <w:rsid w:val="00755DBD"/>
    <w:rsid w:val="007560D5"/>
    <w:rsid w:val="00757BEE"/>
    <w:rsid w:val="00757D8E"/>
    <w:rsid w:val="00761DB8"/>
    <w:rsid w:val="0076263D"/>
    <w:rsid w:val="00762E73"/>
    <w:rsid w:val="00762EAF"/>
    <w:rsid w:val="0076327A"/>
    <w:rsid w:val="007643F9"/>
    <w:rsid w:val="00764FB4"/>
    <w:rsid w:val="00767542"/>
    <w:rsid w:val="00770AEE"/>
    <w:rsid w:val="00771405"/>
    <w:rsid w:val="00771C87"/>
    <w:rsid w:val="00772186"/>
    <w:rsid w:val="0077248E"/>
    <w:rsid w:val="00772915"/>
    <w:rsid w:val="00772BCB"/>
    <w:rsid w:val="0077343F"/>
    <w:rsid w:val="0077782E"/>
    <w:rsid w:val="00777FEE"/>
    <w:rsid w:val="0078074B"/>
    <w:rsid w:val="00780A9F"/>
    <w:rsid w:val="00782788"/>
    <w:rsid w:val="00783FE8"/>
    <w:rsid w:val="0078493D"/>
    <w:rsid w:val="00784964"/>
    <w:rsid w:val="00784BA0"/>
    <w:rsid w:val="0078519E"/>
    <w:rsid w:val="007858B9"/>
    <w:rsid w:val="00787B8D"/>
    <w:rsid w:val="00787DD1"/>
    <w:rsid w:val="00790952"/>
    <w:rsid w:val="0079280C"/>
    <w:rsid w:val="007928B0"/>
    <w:rsid w:val="007930C6"/>
    <w:rsid w:val="0079383C"/>
    <w:rsid w:val="00793857"/>
    <w:rsid w:val="00794A88"/>
    <w:rsid w:val="007965C9"/>
    <w:rsid w:val="00796E7B"/>
    <w:rsid w:val="007978A5"/>
    <w:rsid w:val="007A08D9"/>
    <w:rsid w:val="007A130D"/>
    <w:rsid w:val="007A2188"/>
    <w:rsid w:val="007A23D7"/>
    <w:rsid w:val="007A330E"/>
    <w:rsid w:val="007A5609"/>
    <w:rsid w:val="007A7435"/>
    <w:rsid w:val="007A772D"/>
    <w:rsid w:val="007A782D"/>
    <w:rsid w:val="007A7A45"/>
    <w:rsid w:val="007A7BB7"/>
    <w:rsid w:val="007A7DCC"/>
    <w:rsid w:val="007A7F6E"/>
    <w:rsid w:val="007B074D"/>
    <w:rsid w:val="007B0E80"/>
    <w:rsid w:val="007B21BE"/>
    <w:rsid w:val="007B2720"/>
    <w:rsid w:val="007B3773"/>
    <w:rsid w:val="007B4837"/>
    <w:rsid w:val="007B51B5"/>
    <w:rsid w:val="007B574D"/>
    <w:rsid w:val="007C10CD"/>
    <w:rsid w:val="007C10F4"/>
    <w:rsid w:val="007C13EC"/>
    <w:rsid w:val="007C1962"/>
    <w:rsid w:val="007C1BCE"/>
    <w:rsid w:val="007C214E"/>
    <w:rsid w:val="007C28D6"/>
    <w:rsid w:val="007C6895"/>
    <w:rsid w:val="007C7954"/>
    <w:rsid w:val="007C7EDB"/>
    <w:rsid w:val="007D0F0C"/>
    <w:rsid w:val="007D2794"/>
    <w:rsid w:val="007D39AE"/>
    <w:rsid w:val="007D4D19"/>
    <w:rsid w:val="007D4DAF"/>
    <w:rsid w:val="007D6CBF"/>
    <w:rsid w:val="007D744F"/>
    <w:rsid w:val="007E0AE8"/>
    <w:rsid w:val="007E25EB"/>
    <w:rsid w:val="007E2C9C"/>
    <w:rsid w:val="007E3600"/>
    <w:rsid w:val="007E37E7"/>
    <w:rsid w:val="007E3DE6"/>
    <w:rsid w:val="007E3FAF"/>
    <w:rsid w:val="007E4809"/>
    <w:rsid w:val="007E48CC"/>
    <w:rsid w:val="007E6EC3"/>
    <w:rsid w:val="007E7CF5"/>
    <w:rsid w:val="007E7E49"/>
    <w:rsid w:val="007F10FC"/>
    <w:rsid w:val="007F155D"/>
    <w:rsid w:val="007F16B7"/>
    <w:rsid w:val="007F1DB7"/>
    <w:rsid w:val="007F2075"/>
    <w:rsid w:val="007F21D6"/>
    <w:rsid w:val="007F28AD"/>
    <w:rsid w:val="007F5372"/>
    <w:rsid w:val="007F5D4F"/>
    <w:rsid w:val="007F666F"/>
    <w:rsid w:val="007F6914"/>
    <w:rsid w:val="00800B2F"/>
    <w:rsid w:val="00800E3F"/>
    <w:rsid w:val="008013B9"/>
    <w:rsid w:val="0080155A"/>
    <w:rsid w:val="00802806"/>
    <w:rsid w:val="00803D98"/>
    <w:rsid w:val="008058CE"/>
    <w:rsid w:val="00806E3D"/>
    <w:rsid w:val="00807451"/>
    <w:rsid w:val="008105F6"/>
    <w:rsid w:val="008110A8"/>
    <w:rsid w:val="00812F5A"/>
    <w:rsid w:val="008138F6"/>
    <w:rsid w:val="00815742"/>
    <w:rsid w:val="008203EF"/>
    <w:rsid w:val="0082118D"/>
    <w:rsid w:val="00821573"/>
    <w:rsid w:val="0082254A"/>
    <w:rsid w:val="0082299D"/>
    <w:rsid w:val="00822F8E"/>
    <w:rsid w:val="008236BD"/>
    <w:rsid w:val="00824CE8"/>
    <w:rsid w:val="00826051"/>
    <w:rsid w:val="00827FE6"/>
    <w:rsid w:val="00830B56"/>
    <w:rsid w:val="00830FC3"/>
    <w:rsid w:val="0083494E"/>
    <w:rsid w:val="00835022"/>
    <w:rsid w:val="00835655"/>
    <w:rsid w:val="00836B39"/>
    <w:rsid w:val="00837F1F"/>
    <w:rsid w:val="0084025A"/>
    <w:rsid w:val="00840681"/>
    <w:rsid w:val="00840A47"/>
    <w:rsid w:val="00840C2D"/>
    <w:rsid w:val="008410D2"/>
    <w:rsid w:val="008464A2"/>
    <w:rsid w:val="0084699A"/>
    <w:rsid w:val="00846AF9"/>
    <w:rsid w:val="008470AC"/>
    <w:rsid w:val="0084799E"/>
    <w:rsid w:val="00850126"/>
    <w:rsid w:val="00852B69"/>
    <w:rsid w:val="008549ED"/>
    <w:rsid w:val="008559F4"/>
    <w:rsid w:val="00856689"/>
    <w:rsid w:val="008572D6"/>
    <w:rsid w:val="00857FDE"/>
    <w:rsid w:val="00860741"/>
    <w:rsid w:val="00860BC6"/>
    <w:rsid w:val="00862CB9"/>
    <w:rsid w:val="00864837"/>
    <w:rsid w:val="0086525D"/>
    <w:rsid w:val="00866539"/>
    <w:rsid w:val="00866F7A"/>
    <w:rsid w:val="00871EA0"/>
    <w:rsid w:val="00872CC3"/>
    <w:rsid w:val="00873CA9"/>
    <w:rsid w:val="008774BC"/>
    <w:rsid w:val="008774E6"/>
    <w:rsid w:val="0087781E"/>
    <w:rsid w:val="00880672"/>
    <w:rsid w:val="0088070D"/>
    <w:rsid w:val="00880FCB"/>
    <w:rsid w:val="008817D3"/>
    <w:rsid w:val="00884585"/>
    <w:rsid w:val="00885AB4"/>
    <w:rsid w:val="00890283"/>
    <w:rsid w:val="00891267"/>
    <w:rsid w:val="008942AD"/>
    <w:rsid w:val="00894E98"/>
    <w:rsid w:val="00895BFD"/>
    <w:rsid w:val="00896326"/>
    <w:rsid w:val="00896617"/>
    <w:rsid w:val="00896A2A"/>
    <w:rsid w:val="008A1CA7"/>
    <w:rsid w:val="008A2943"/>
    <w:rsid w:val="008A2BEE"/>
    <w:rsid w:val="008A2DDD"/>
    <w:rsid w:val="008A32FB"/>
    <w:rsid w:val="008A3C1E"/>
    <w:rsid w:val="008A3D73"/>
    <w:rsid w:val="008A55C7"/>
    <w:rsid w:val="008A5F01"/>
    <w:rsid w:val="008A72C0"/>
    <w:rsid w:val="008B166F"/>
    <w:rsid w:val="008B2A92"/>
    <w:rsid w:val="008B3221"/>
    <w:rsid w:val="008B354B"/>
    <w:rsid w:val="008B5B60"/>
    <w:rsid w:val="008B5C3D"/>
    <w:rsid w:val="008B7650"/>
    <w:rsid w:val="008C0460"/>
    <w:rsid w:val="008C2319"/>
    <w:rsid w:val="008C2477"/>
    <w:rsid w:val="008C3556"/>
    <w:rsid w:val="008C50E2"/>
    <w:rsid w:val="008C6FD6"/>
    <w:rsid w:val="008D03CB"/>
    <w:rsid w:val="008D0C80"/>
    <w:rsid w:val="008D149D"/>
    <w:rsid w:val="008D1616"/>
    <w:rsid w:val="008D1C84"/>
    <w:rsid w:val="008D203D"/>
    <w:rsid w:val="008D252C"/>
    <w:rsid w:val="008D3CE8"/>
    <w:rsid w:val="008D3D8D"/>
    <w:rsid w:val="008D4815"/>
    <w:rsid w:val="008D687F"/>
    <w:rsid w:val="008D6D77"/>
    <w:rsid w:val="008E04B3"/>
    <w:rsid w:val="008E160D"/>
    <w:rsid w:val="008E191F"/>
    <w:rsid w:val="008E377C"/>
    <w:rsid w:val="008E4736"/>
    <w:rsid w:val="008E482C"/>
    <w:rsid w:val="008E6254"/>
    <w:rsid w:val="008E75E5"/>
    <w:rsid w:val="008F0D0A"/>
    <w:rsid w:val="008F1DFB"/>
    <w:rsid w:val="008F209B"/>
    <w:rsid w:val="008F39FE"/>
    <w:rsid w:val="008F3F4F"/>
    <w:rsid w:val="008F45B5"/>
    <w:rsid w:val="008F4CCD"/>
    <w:rsid w:val="008F55A1"/>
    <w:rsid w:val="008F5731"/>
    <w:rsid w:val="008F5959"/>
    <w:rsid w:val="008F6625"/>
    <w:rsid w:val="00900CDC"/>
    <w:rsid w:val="0090202C"/>
    <w:rsid w:val="00902AA7"/>
    <w:rsid w:val="00903248"/>
    <w:rsid w:val="00904B2C"/>
    <w:rsid w:val="0090587B"/>
    <w:rsid w:val="00906189"/>
    <w:rsid w:val="0090637A"/>
    <w:rsid w:val="00907EF1"/>
    <w:rsid w:val="00911513"/>
    <w:rsid w:val="00911E4A"/>
    <w:rsid w:val="00911E7E"/>
    <w:rsid w:val="00912031"/>
    <w:rsid w:val="00912C27"/>
    <w:rsid w:val="0091508B"/>
    <w:rsid w:val="00916940"/>
    <w:rsid w:val="0092146C"/>
    <w:rsid w:val="0092251F"/>
    <w:rsid w:val="00922B47"/>
    <w:rsid w:val="00924535"/>
    <w:rsid w:val="009246E6"/>
    <w:rsid w:val="00924E4D"/>
    <w:rsid w:val="00925C90"/>
    <w:rsid w:val="0092624F"/>
    <w:rsid w:val="00926E85"/>
    <w:rsid w:val="00927EF1"/>
    <w:rsid w:val="00930066"/>
    <w:rsid w:val="00930963"/>
    <w:rsid w:val="00932308"/>
    <w:rsid w:val="00933984"/>
    <w:rsid w:val="00934BD9"/>
    <w:rsid w:val="00935AD3"/>
    <w:rsid w:val="00936B19"/>
    <w:rsid w:val="00940015"/>
    <w:rsid w:val="009401FF"/>
    <w:rsid w:val="009426A2"/>
    <w:rsid w:val="0094382C"/>
    <w:rsid w:val="00943D90"/>
    <w:rsid w:val="00944AA4"/>
    <w:rsid w:val="009452F1"/>
    <w:rsid w:val="009455EC"/>
    <w:rsid w:val="00946463"/>
    <w:rsid w:val="00946D87"/>
    <w:rsid w:val="0095091A"/>
    <w:rsid w:val="00951076"/>
    <w:rsid w:val="0095225F"/>
    <w:rsid w:val="00953128"/>
    <w:rsid w:val="00953818"/>
    <w:rsid w:val="009544F2"/>
    <w:rsid w:val="0095462B"/>
    <w:rsid w:val="00954A68"/>
    <w:rsid w:val="0095506F"/>
    <w:rsid w:val="009564AD"/>
    <w:rsid w:val="00956CFC"/>
    <w:rsid w:val="009606A5"/>
    <w:rsid w:val="00960ACB"/>
    <w:rsid w:val="009613BD"/>
    <w:rsid w:val="00961A04"/>
    <w:rsid w:val="00962F75"/>
    <w:rsid w:val="00964821"/>
    <w:rsid w:val="00966009"/>
    <w:rsid w:val="00966E5E"/>
    <w:rsid w:val="00967AF2"/>
    <w:rsid w:val="009715B0"/>
    <w:rsid w:val="00971C0F"/>
    <w:rsid w:val="00974A5F"/>
    <w:rsid w:val="00980AC0"/>
    <w:rsid w:val="009818E7"/>
    <w:rsid w:val="00983057"/>
    <w:rsid w:val="009848BC"/>
    <w:rsid w:val="009849D7"/>
    <w:rsid w:val="00984CE6"/>
    <w:rsid w:val="00985763"/>
    <w:rsid w:val="009858BA"/>
    <w:rsid w:val="0098680F"/>
    <w:rsid w:val="009901DF"/>
    <w:rsid w:val="0099060D"/>
    <w:rsid w:val="00990AB7"/>
    <w:rsid w:val="009911DE"/>
    <w:rsid w:val="009931F8"/>
    <w:rsid w:val="0099632C"/>
    <w:rsid w:val="00997150"/>
    <w:rsid w:val="0099725A"/>
    <w:rsid w:val="009A0350"/>
    <w:rsid w:val="009A1909"/>
    <w:rsid w:val="009A1A6B"/>
    <w:rsid w:val="009A2DD8"/>
    <w:rsid w:val="009A38E4"/>
    <w:rsid w:val="009A3FF3"/>
    <w:rsid w:val="009A41DE"/>
    <w:rsid w:val="009A4740"/>
    <w:rsid w:val="009A4AF6"/>
    <w:rsid w:val="009A55CE"/>
    <w:rsid w:val="009A591E"/>
    <w:rsid w:val="009A6709"/>
    <w:rsid w:val="009A70B2"/>
    <w:rsid w:val="009A7B59"/>
    <w:rsid w:val="009A7DA2"/>
    <w:rsid w:val="009B05D3"/>
    <w:rsid w:val="009B1B98"/>
    <w:rsid w:val="009B263E"/>
    <w:rsid w:val="009B4167"/>
    <w:rsid w:val="009B52FC"/>
    <w:rsid w:val="009B6079"/>
    <w:rsid w:val="009B66B9"/>
    <w:rsid w:val="009C0DCB"/>
    <w:rsid w:val="009C1BA2"/>
    <w:rsid w:val="009C2890"/>
    <w:rsid w:val="009C352A"/>
    <w:rsid w:val="009C42C0"/>
    <w:rsid w:val="009C43DB"/>
    <w:rsid w:val="009C4C15"/>
    <w:rsid w:val="009C508C"/>
    <w:rsid w:val="009C5B35"/>
    <w:rsid w:val="009D0841"/>
    <w:rsid w:val="009D1748"/>
    <w:rsid w:val="009D27D5"/>
    <w:rsid w:val="009D357F"/>
    <w:rsid w:val="009D43F1"/>
    <w:rsid w:val="009D4B50"/>
    <w:rsid w:val="009D5AFE"/>
    <w:rsid w:val="009E083C"/>
    <w:rsid w:val="009E0CB3"/>
    <w:rsid w:val="009E1A9A"/>
    <w:rsid w:val="009E3063"/>
    <w:rsid w:val="009E3472"/>
    <w:rsid w:val="009E38F0"/>
    <w:rsid w:val="009E40C8"/>
    <w:rsid w:val="009E434D"/>
    <w:rsid w:val="009E48BD"/>
    <w:rsid w:val="009E4ADA"/>
    <w:rsid w:val="009E5048"/>
    <w:rsid w:val="009E5D25"/>
    <w:rsid w:val="009E5F4F"/>
    <w:rsid w:val="009E604B"/>
    <w:rsid w:val="009E63F4"/>
    <w:rsid w:val="009E672B"/>
    <w:rsid w:val="009F0637"/>
    <w:rsid w:val="009F17BA"/>
    <w:rsid w:val="009F3F7C"/>
    <w:rsid w:val="009F5670"/>
    <w:rsid w:val="009F65EA"/>
    <w:rsid w:val="009F686F"/>
    <w:rsid w:val="009F7BDB"/>
    <w:rsid w:val="00A0038F"/>
    <w:rsid w:val="00A00C48"/>
    <w:rsid w:val="00A013DF"/>
    <w:rsid w:val="00A01D16"/>
    <w:rsid w:val="00A03069"/>
    <w:rsid w:val="00A04BD7"/>
    <w:rsid w:val="00A055F8"/>
    <w:rsid w:val="00A0637F"/>
    <w:rsid w:val="00A07554"/>
    <w:rsid w:val="00A07D5C"/>
    <w:rsid w:val="00A07E66"/>
    <w:rsid w:val="00A107CE"/>
    <w:rsid w:val="00A12025"/>
    <w:rsid w:val="00A12225"/>
    <w:rsid w:val="00A12F89"/>
    <w:rsid w:val="00A14E94"/>
    <w:rsid w:val="00A15482"/>
    <w:rsid w:val="00A1564A"/>
    <w:rsid w:val="00A15B18"/>
    <w:rsid w:val="00A15E01"/>
    <w:rsid w:val="00A162B5"/>
    <w:rsid w:val="00A16AEE"/>
    <w:rsid w:val="00A17086"/>
    <w:rsid w:val="00A207CD"/>
    <w:rsid w:val="00A22886"/>
    <w:rsid w:val="00A252B9"/>
    <w:rsid w:val="00A25C96"/>
    <w:rsid w:val="00A260A7"/>
    <w:rsid w:val="00A26336"/>
    <w:rsid w:val="00A27536"/>
    <w:rsid w:val="00A30828"/>
    <w:rsid w:val="00A30E8F"/>
    <w:rsid w:val="00A3204C"/>
    <w:rsid w:val="00A33AA0"/>
    <w:rsid w:val="00A34892"/>
    <w:rsid w:val="00A369DE"/>
    <w:rsid w:val="00A413F0"/>
    <w:rsid w:val="00A41513"/>
    <w:rsid w:val="00A419F3"/>
    <w:rsid w:val="00A4453A"/>
    <w:rsid w:val="00A45C72"/>
    <w:rsid w:val="00A473BD"/>
    <w:rsid w:val="00A47786"/>
    <w:rsid w:val="00A510AB"/>
    <w:rsid w:val="00A53099"/>
    <w:rsid w:val="00A577B4"/>
    <w:rsid w:val="00A628BE"/>
    <w:rsid w:val="00A62C86"/>
    <w:rsid w:val="00A62D7A"/>
    <w:rsid w:val="00A6311A"/>
    <w:rsid w:val="00A646C4"/>
    <w:rsid w:val="00A64712"/>
    <w:rsid w:val="00A64788"/>
    <w:rsid w:val="00A64D64"/>
    <w:rsid w:val="00A65D3C"/>
    <w:rsid w:val="00A66C68"/>
    <w:rsid w:val="00A70073"/>
    <w:rsid w:val="00A7102E"/>
    <w:rsid w:val="00A72994"/>
    <w:rsid w:val="00A743C2"/>
    <w:rsid w:val="00A74434"/>
    <w:rsid w:val="00A767A5"/>
    <w:rsid w:val="00A81400"/>
    <w:rsid w:val="00A8189E"/>
    <w:rsid w:val="00A82171"/>
    <w:rsid w:val="00A82FB0"/>
    <w:rsid w:val="00A85604"/>
    <w:rsid w:val="00A857B3"/>
    <w:rsid w:val="00A858AF"/>
    <w:rsid w:val="00A8643E"/>
    <w:rsid w:val="00A86A8B"/>
    <w:rsid w:val="00A86DD5"/>
    <w:rsid w:val="00A86FAE"/>
    <w:rsid w:val="00A9047A"/>
    <w:rsid w:val="00A92350"/>
    <w:rsid w:val="00A943A9"/>
    <w:rsid w:val="00A95226"/>
    <w:rsid w:val="00A964E9"/>
    <w:rsid w:val="00A9720A"/>
    <w:rsid w:val="00A972E2"/>
    <w:rsid w:val="00A973BE"/>
    <w:rsid w:val="00A97D5E"/>
    <w:rsid w:val="00AA069B"/>
    <w:rsid w:val="00AA0E14"/>
    <w:rsid w:val="00AA0F6C"/>
    <w:rsid w:val="00AA0F8E"/>
    <w:rsid w:val="00AA10F0"/>
    <w:rsid w:val="00AA129D"/>
    <w:rsid w:val="00AA19A2"/>
    <w:rsid w:val="00AA3598"/>
    <w:rsid w:val="00AA3F97"/>
    <w:rsid w:val="00AA455B"/>
    <w:rsid w:val="00AA54B0"/>
    <w:rsid w:val="00AA5CBF"/>
    <w:rsid w:val="00AA6F0F"/>
    <w:rsid w:val="00AA6FA8"/>
    <w:rsid w:val="00AB1A54"/>
    <w:rsid w:val="00AB2615"/>
    <w:rsid w:val="00AB404B"/>
    <w:rsid w:val="00AB42B8"/>
    <w:rsid w:val="00AB53B8"/>
    <w:rsid w:val="00AB6C88"/>
    <w:rsid w:val="00AB6DB7"/>
    <w:rsid w:val="00AB777D"/>
    <w:rsid w:val="00AC067C"/>
    <w:rsid w:val="00AC0A44"/>
    <w:rsid w:val="00AC0EDC"/>
    <w:rsid w:val="00AC21B4"/>
    <w:rsid w:val="00AC21B6"/>
    <w:rsid w:val="00AC26D3"/>
    <w:rsid w:val="00AC3458"/>
    <w:rsid w:val="00AC4C85"/>
    <w:rsid w:val="00AC4FD9"/>
    <w:rsid w:val="00AC79A6"/>
    <w:rsid w:val="00AD0A52"/>
    <w:rsid w:val="00AD2190"/>
    <w:rsid w:val="00AD4765"/>
    <w:rsid w:val="00AD50CD"/>
    <w:rsid w:val="00AE045A"/>
    <w:rsid w:val="00AE0844"/>
    <w:rsid w:val="00AE14E9"/>
    <w:rsid w:val="00AE2A8C"/>
    <w:rsid w:val="00AE3BB7"/>
    <w:rsid w:val="00AE45B3"/>
    <w:rsid w:val="00AE463A"/>
    <w:rsid w:val="00AE5701"/>
    <w:rsid w:val="00AE6ED2"/>
    <w:rsid w:val="00AE6F54"/>
    <w:rsid w:val="00AE752C"/>
    <w:rsid w:val="00AE77D6"/>
    <w:rsid w:val="00AF0315"/>
    <w:rsid w:val="00AF0F7D"/>
    <w:rsid w:val="00AF4A68"/>
    <w:rsid w:val="00AF544C"/>
    <w:rsid w:val="00AF555E"/>
    <w:rsid w:val="00AF5856"/>
    <w:rsid w:val="00AF5D25"/>
    <w:rsid w:val="00AF6037"/>
    <w:rsid w:val="00AF635A"/>
    <w:rsid w:val="00B006BB"/>
    <w:rsid w:val="00B00CDB"/>
    <w:rsid w:val="00B00F5A"/>
    <w:rsid w:val="00B03E0F"/>
    <w:rsid w:val="00B05426"/>
    <w:rsid w:val="00B062D8"/>
    <w:rsid w:val="00B10289"/>
    <w:rsid w:val="00B104DD"/>
    <w:rsid w:val="00B10CB7"/>
    <w:rsid w:val="00B12387"/>
    <w:rsid w:val="00B13153"/>
    <w:rsid w:val="00B13693"/>
    <w:rsid w:val="00B143FD"/>
    <w:rsid w:val="00B14E56"/>
    <w:rsid w:val="00B14EA9"/>
    <w:rsid w:val="00B166EA"/>
    <w:rsid w:val="00B171A6"/>
    <w:rsid w:val="00B206C2"/>
    <w:rsid w:val="00B22125"/>
    <w:rsid w:val="00B232A7"/>
    <w:rsid w:val="00B23AA7"/>
    <w:rsid w:val="00B25210"/>
    <w:rsid w:val="00B2713A"/>
    <w:rsid w:val="00B27479"/>
    <w:rsid w:val="00B30DF7"/>
    <w:rsid w:val="00B32864"/>
    <w:rsid w:val="00B32BCA"/>
    <w:rsid w:val="00B32CC3"/>
    <w:rsid w:val="00B344DF"/>
    <w:rsid w:val="00B35102"/>
    <w:rsid w:val="00B3610B"/>
    <w:rsid w:val="00B36F32"/>
    <w:rsid w:val="00B37180"/>
    <w:rsid w:val="00B40BA9"/>
    <w:rsid w:val="00B446BC"/>
    <w:rsid w:val="00B44803"/>
    <w:rsid w:val="00B45347"/>
    <w:rsid w:val="00B459CA"/>
    <w:rsid w:val="00B45C71"/>
    <w:rsid w:val="00B47753"/>
    <w:rsid w:val="00B47789"/>
    <w:rsid w:val="00B479E1"/>
    <w:rsid w:val="00B47BCD"/>
    <w:rsid w:val="00B5181C"/>
    <w:rsid w:val="00B5424F"/>
    <w:rsid w:val="00B54B19"/>
    <w:rsid w:val="00B550B1"/>
    <w:rsid w:val="00B56118"/>
    <w:rsid w:val="00B57CD7"/>
    <w:rsid w:val="00B6023C"/>
    <w:rsid w:val="00B60D00"/>
    <w:rsid w:val="00B6190D"/>
    <w:rsid w:val="00B621A9"/>
    <w:rsid w:val="00B632A8"/>
    <w:rsid w:val="00B633AE"/>
    <w:rsid w:val="00B6537B"/>
    <w:rsid w:val="00B65925"/>
    <w:rsid w:val="00B67BC0"/>
    <w:rsid w:val="00B67DFC"/>
    <w:rsid w:val="00B70268"/>
    <w:rsid w:val="00B7073C"/>
    <w:rsid w:val="00B70B29"/>
    <w:rsid w:val="00B70C2E"/>
    <w:rsid w:val="00B71602"/>
    <w:rsid w:val="00B731F2"/>
    <w:rsid w:val="00B7354B"/>
    <w:rsid w:val="00B73B03"/>
    <w:rsid w:val="00B77125"/>
    <w:rsid w:val="00B8071F"/>
    <w:rsid w:val="00B811CA"/>
    <w:rsid w:val="00B8224C"/>
    <w:rsid w:val="00B829F5"/>
    <w:rsid w:val="00B83544"/>
    <w:rsid w:val="00B841C8"/>
    <w:rsid w:val="00B8458C"/>
    <w:rsid w:val="00B84B73"/>
    <w:rsid w:val="00B84CE9"/>
    <w:rsid w:val="00B85395"/>
    <w:rsid w:val="00B8561B"/>
    <w:rsid w:val="00B86140"/>
    <w:rsid w:val="00B87A91"/>
    <w:rsid w:val="00B912CF"/>
    <w:rsid w:val="00B921FE"/>
    <w:rsid w:val="00B92763"/>
    <w:rsid w:val="00B94942"/>
    <w:rsid w:val="00B94A1E"/>
    <w:rsid w:val="00B94AC5"/>
    <w:rsid w:val="00B94B5A"/>
    <w:rsid w:val="00B95D3B"/>
    <w:rsid w:val="00B96F6B"/>
    <w:rsid w:val="00BA1C14"/>
    <w:rsid w:val="00BA1FCB"/>
    <w:rsid w:val="00BA54C1"/>
    <w:rsid w:val="00BA54E1"/>
    <w:rsid w:val="00BA6726"/>
    <w:rsid w:val="00BA6752"/>
    <w:rsid w:val="00BA6A94"/>
    <w:rsid w:val="00BA6C3B"/>
    <w:rsid w:val="00BA7D3F"/>
    <w:rsid w:val="00BB246D"/>
    <w:rsid w:val="00BB2912"/>
    <w:rsid w:val="00BB3191"/>
    <w:rsid w:val="00BB333A"/>
    <w:rsid w:val="00BB400A"/>
    <w:rsid w:val="00BB476C"/>
    <w:rsid w:val="00BB4781"/>
    <w:rsid w:val="00BB49C4"/>
    <w:rsid w:val="00BB5417"/>
    <w:rsid w:val="00BB614D"/>
    <w:rsid w:val="00BB694B"/>
    <w:rsid w:val="00BB6CF8"/>
    <w:rsid w:val="00BB7716"/>
    <w:rsid w:val="00BB7D20"/>
    <w:rsid w:val="00BC0BEC"/>
    <w:rsid w:val="00BC1146"/>
    <w:rsid w:val="00BC1DC0"/>
    <w:rsid w:val="00BC2058"/>
    <w:rsid w:val="00BC212E"/>
    <w:rsid w:val="00BC2D83"/>
    <w:rsid w:val="00BC3572"/>
    <w:rsid w:val="00BC61C4"/>
    <w:rsid w:val="00BC68FB"/>
    <w:rsid w:val="00BC7606"/>
    <w:rsid w:val="00BD0AF1"/>
    <w:rsid w:val="00BD0D0B"/>
    <w:rsid w:val="00BD157C"/>
    <w:rsid w:val="00BD180D"/>
    <w:rsid w:val="00BD19F0"/>
    <w:rsid w:val="00BD23EA"/>
    <w:rsid w:val="00BD4412"/>
    <w:rsid w:val="00BD5130"/>
    <w:rsid w:val="00BD723C"/>
    <w:rsid w:val="00BE00CA"/>
    <w:rsid w:val="00BE1F9C"/>
    <w:rsid w:val="00BE2E9E"/>
    <w:rsid w:val="00BE6C38"/>
    <w:rsid w:val="00BE74CB"/>
    <w:rsid w:val="00BE7BB7"/>
    <w:rsid w:val="00BF0528"/>
    <w:rsid w:val="00BF1697"/>
    <w:rsid w:val="00BF175F"/>
    <w:rsid w:val="00BF2097"/>
    <w:rsid w:val="00BF331C"/>
    <w:rsid w:val="00BF386D"/>
    <w:rsid w:val="00BF3B05"/>
    <w:rsid w:val="00BF3B0D"/>
    <w:rsid w:val="00BF3B90"/>
    <w:rsid w:val="00BF4331"/>
    <w:rsid w:val="00BF4639"/>
    <w:rsid w:val="00BF534D"/>
    <w:rsid w:val="00BF61C5"/>
    <w:rsid w:val="00BF69FB"/>
    <w:rsid w:val="00BF7492"/>
    <w:rsid w:val="00BF75BB"/>
    <w:rsid w:val="00C016C5"/>
    <w:rsid w:val="00C020A3"/>
    <w:rsid w:val="00C02FBB"/>
    <w:rsid w:val="00C039E5"/>
    <w:rsid w:val="00C0408F"/>
    <w:rsid w:val="00C06088"/>
    <w:rsid w:val="00C07DEA"/>
    <w:rsid w:val="00C101AB"/>
    <w:rsid w:val="00C10B16"/>
    <w:rsid w:val="00C11306"/>
    <w:rsid w:val="00C124F3"/>
    <w:rsid w:val="00C13201"/>
    <w:rsid w:val="00C134B5"/>
    <w:rsid w:val="00C1369B"/>
    <w:rsid w:val="00C14A06"/>
    <w:rsid w:val="00C17094"/>
    <w:rsid w:val="00C205DD"/>
    <w:rsid w:val="00C20676"/>
    <w:rsid w:val="00C20718"/>
    <w:rsid w:val="00C224C6"/>
    <w:rsid w:val="00C22C81"/>
    <w:rsid w:val="00C23BD2"/>
    <w:rsid w:val="00C24B76"/>
    <w:rsid w:val="00C25242"/>
    <w:rsid w:val="00C25FB5"/>
    <w:rsid w:val="00C26E50"/>
    <w:rsid w:val="00C2759E"/>
    <w:rsid w:val="00C30559"/>
    <w:rsid w:val="00C314FC"/>
    <w:rsid w:val="00C316D5"/>
    <w:rsid w:val="00C322A5"/>
    <w:rsid w:val="00C33F48"/>
    <w:rsid w:val="00C35168"/>
    <w:rsid w:val="00C3604D"/>
    <w:rsid w:val="00C36592"/>
    <w:rsid w:val="00C36A97"/>
    <w:rsid w:val="00C37DB1"/>
    <w:rsid w:val="00C42B9F"/>
    <w:rsid w:val="00C4360C"/>
    <w:rsid w:val="00C43D7F"/>
    <w:rsid w:val="00C45B0F"/>
    <w:rsid w:val="00C475BD"/>
    <w:rsid w:val="00C507A7"/>
    <w:rsid w:val="00C50CE2"/>
    <w:rsid w:val="00C5136C"/>
    <w:rsid w:val="00C5141A"/>
    <w:rsid w:val="00C520D6"/>
    <w:rsid w:val="00C52228"/>
    <w:rsid w:val="00C526B0"/>
    <w:rsid w:val="00C533E5"/>
    <w:rsid w:val="00C53630"/>
    <w:rsid w:val="00C53F53"/>
    <w:rsid w:val="00C54ABE"/>
    <w:rsid w:val="00C55036"/>
    <w:rsid w:val="00C61B31"/>
    <w:rsid w:val="00C62AA1"/>
    <w:rsid w:val="00C62AB8"/>
    <w:rsid w:val="00C647D7"/>
    <w:rsid w:val="00C65548"/>
    <w:rsid w:val="00C671CF"/>
    <w:rsid w:val="00C676A5"/>
    <w:rsid w:val="00C67C02"/>
    <w:rsid w:val="00C67F91"/>
    <w:rsid w:val="00C7286F"/>
    <w:rsid w:val="00C729EA"/>
    <w:rsid w:val="00C73DA9"/>
    <w:rsid w:val="00C803EC"/>
    <w:rsid w:val="00C8067F"/>
    <w:rsid w:val="00C820E3"/>
    <w:rsid w:val="00C82D93"/>
    <w:rsid w:val="00C83AEA"/>
    <w:rsid w:val="00C84C4D"/>
    <w:rsid w:val="00C84D1D"/>
    <w:rsid w:val="00C855E0"/>
    <w:rsid w:val="00C85715"/>
    <w:rsid w:val="00C85A96"/>
    <w:rsid w:val="00C85D14"/>
    <w:rsid w:val="00C874C0"/>
    <w:rsid w:val="00C87FE0"/>
    <w:rsid w:val="00C90395"/>
    <w:rsid w:val="00C91139"/>
    <w:rsid w:val="00C91537"/>
    <w:rsid w:val="00C93784"/>
    <w:rsid w:val="00C938CB"/>
    <w:rsid w:val="00C9411A"/>
    <w:rsid w:val="00C944DF"/>
    <w:rsid w:val="00C96CD0"/>
    <w:rsid w:val="00C9718A"/>
    <w:rsid w:val="00CA55DD"/>
    <w:rsid w:val="00CA77C3"/>
    <w:rsid w:val="00CA7989"/>
    <w:rsid w:val="00CB07BC"/>
    <w:rsid w:val="00CB452B"/>
    <w:rsid w:val="00CB4ED3"/>
    <w:rsid w:val="00CB523B"/>
    <w:rsid w:val="00CB55A0"/>
    <w:rsid w:val="00CB58A0"/>
    <w:rsid w:val="00CB6514"/>
    <w:rsid w:val="00CB7A5F"/>
    <w:rsid w:val="00CB7D0A"/>
    <w:rsid w:val="00CC1103"/>
    <w:rsid w:val="00CC1A90"/>
    <w:rsid w:val="00CC3ABE"/>
    <w:rsid w:val="00CC3DCA"/>
    <w:rsid w:val="00CC3F82"/>
    <w:rsid w:val="00CC4DB5"/>
    <w:rsid w:val="00CC5E43"/>
    <w:rsid w:val="00CC5F0C"/>
    <w:rsid w:val="00CC6610"/>
    <w:rsid w:val="00CD1AE9"/>
    <w:rsid w:val="00CD28FA"/>
    <w:rsid w:val="00CD3CED"/>
    <w:rsid w:val="00CD3D99"/>
    <w:rsid w:val="00CD51E0"/>
    <w:rsid w:val="00CD7112"/>
    <w:rsid w:val="00CD7700"/>
    <w:rsid w:val="00CD7A2D"/>
    <w:rsid w:val="00CE03EB"/>
    <w:rsid w:val="00CE2364"/>
    <w:rsid w:val="00CE26D4"/>
    <w:rsid w:val="00CE447E"/>
    <w:rsid w:val="00CE6CA5"/>
    <w:rsid w:val="00CE7965"/>
    <w:rsid w:val="00CE7C5C"/>
    <w:rsid w:val="00CF0D79"/>
    <w:rsid w:val="00CF14DA"/>
    <w:rsid w:val="00CF1C56"/>
    <w:rsid w:val="00CF1FED"/>
    <w:rsid w:val="00CF310C"/>
    <w:rsid w:val="00CF3624"/>
    <w:rsid w:val="00CF3B03"/>
    <w:rsid w:val="00CF43E6"/>
    <w:rsid w:val="00CF56BD"/>
    <w:rsid w:val="00CF6042"/>
    <w:rsid w:val="00CF68AD"/>
    <w:rsid w:val="00CF6BCA"/>
    <w:rsid w:val="00CF7927"/>
    <w:rsid w:val="00D00592"/>
    <w:rsid w:val="00D025E7"/>
    <w:rsid w:val="00D060D9"/>
    <w:rsid w:val="00D066EF"/>
    <w:rsid w:val="00D0722B"/>
    <w:rsid w:val="00D076A4"/>
    <w:rsid w:val="00D1001F"/>
    <w:rsid w:val="00D105AC"/>
    <w:rsid w:val="00D10FC5"/>
    <w:rsid w:val="00D11057"/>
    <w:rsid w:val="00D11900"/>
    <w:rsid w:val="00D11D68"/>
    <w:rsid w:val="00D12375"/>
    <w:rsid w:val="00D126FF"/>
    <w:rsid w:val="00D12701"/>
    <w:rsid w:val="00D14C19"/>
    <w:rsid w:val="00D14E48"/>
    <w:rsid w:val="00D14F22"/>
    <w:rsid w:val="00D15560"/>
    <w:rsid w:val="00D15A60"/>
    <w:rsid w:val="00D16638"/>
    <w:rsid w:val="00D16F48"/>
    <w:rsid w:val="00D1725F"/>
    <w:rsid w:val="00D202E1"/>
    <w:rsid w:val="00D20C11"/>
    <w:rsid w:val="00D245BC"/>
    <w:rsid w:val="00D259D2"/>
    <w:rsid w:val="00D26C6A"/>
    <w:rsid w:val="00D27498"/>
    <w:rsid w:val="00D30857"/>
    <w:rsid w:val="00D30D87"/>
    <w:rsid w:val="00D316DB"/>
    <w:rsid w:val="00D317D1"/>
    <w:rsid w:val="00D31996"/>
    <w:rsid w:val="00D32257"/>
    <w:rsid w:val="00D329B3"/>
    <w:rsid w:val="00D32CA5"/>
    <w:rsid w:val="00D33562"/>
    <w:rsid w:val="00D3415E"/>
    <w:rsid w:val="00D34BF6"/>
    <w:rsid w:val="00D34F31"/>
    <w:rsid w:val="00D40C84"/>
    <w:rsid w:val="00D41433"/>
    <w:rsid w:val="00D4193F"/>
    <w:rsid w:val="00D41A7B"/>
    <w:rsid w:val="00D41D71"/>
    <w:rsid w:val="00D4364B"/>
    <w:rsid w:val="00D4374A"/>
    <w:rsid w:val="00D4472F"/>
    <w:rsid w:val="00D44F33"/>
    <w:rsid w:val="00D45D0E"/>
    <w:rsid w:val="00D4652B"/>
    <w:rsid w:val="00D46BD5"/>
    <w:rsid w:val="00D479D9"/>
    <w:rsid w:val="00D502F3"/>
    <w:rsid w:val="00D5071D"/>
    <w:rsid w:val="00D50C71"/>
    <w:rsid w:val="00D51298"/>
    <w:rsid w:val="00D522FC"/>
    <w:rsid w:val="00D52457"/>
    <w:rsid w:val="00D53487"/>
    <w:rsid w:val="00D55405"/>
    <w:rsid w:val="00D55C2C"/>
    <w:rsid w:val="00D55D6E"/>
    <w:rsid w:val="00D55E6E"/>
    <w:rsid w:val="00D56586"/>
    <w:rsid w:val="00D61E57"/>
    <w:rsid w:val="00D63A67"/>
    <w:rsid w:val="00D64ADB"/>
    <w:rsid w:val="00D65AA4"/>
    <w:rsid w:val="00D670CA"/>
    <w:rsid w:val="00D710BB"/>
    <w:rsid w:val="00D714EA"/>
    <w:rsid w:val="00D72145"/>
    <w:rsid w:val="00D72465"/>
    <w:rsid w:val="00D728BD"/>
    <w:rsid w:val="00D73426"/>
    <w:rsid w:val="00D7649A"/>
    <w:rsid w:val="00D764A5"/>
    <w:rsid w:val="00D76927"/>
    <w:rsid w:val="00D77B5D"/>
    <w:rsid w:val="00D806AE"/>
    <w:rsid w:val="00D8142A"/>
    <w:rsid w:val="00D81C39"/>
    <w:rsid w:val="00D822A8"/>
    <w:rsid w:val="00D82D64"/>
    <w:rsid w:val="00D8321B"/>
    <w:rsid w:val="00D84AC6"/>
    <w:rsid w:val="00D84F1A"/>
    <w:rsid w:val="00D85524"/>
    <w:rsid w:val="00D85CFF"/>
    <w:rsid w:val="00D85FF3"/>
    <w:rsid w:val="00D8673D"/>
    <w:rsid w:val="00D904E8"/>
    <w:rsid w:val="00D90AED"/>
    <w:rsid w:val="00D90BF8"/>
    <w:rsid w:val="00D90E28"/>
    <w:rsid w:val="00D9110A"/>
    <w:rsid w:val="00D9142E"/>
    <w:rsid w:val="00D921D4"/>
    <w:rsid w:val="00D92C64"/>
    <w:rsid w:val="00D935CB"/>
    <w:rsid w:val="00D94A70"/>
    <w:rsid w:val="00D94AB6"/>
    <w:rsid w:val="00D95D62"/>
    <w:rsid w:val="00D95E05"/>
    <w:rsid w:val="00D960A5"/>
    <w:rsid w:val="00D96571"/>
    <w:rsid w:val="00D96ABB"/>
    <w:rsid w:val="00D9759D"/>
    <w:rsid w:val="00D97CD3"/>
    <w:rsid w:val="00DA27D3"/>
    <w:rsid w:val="00DA2E96"/>
    <w:rsid w:val="00DA31C3"/>
    <w:rsid w:val="00DA3A5E"/>
    <w:rsid w:val="00DA454A"/>
    <w:rsid w:val="00DA4E38"/>
    <w:rsid w:val="00DA51AF"/>
    <w:rsid w:val="00DA5C64"/>
    <w:rsid w:val="00DA64F0"/>
    <w:rsid w:val="00DA6B0F"/>
    <w:rsid w:val="00DA70D4"/>
    <w:rsid w:val="00DA7B72"/>
    <w:rsid w:val="00DA7F07"/>
    <w:rsid w:val="00DB04BF"/>
    <w:rsid w:val="00DB0594"/>
    <w:rsid w:val="00DB0923"/>
    <w:rsid w:val="00DB20E2"/>
    <w:rsid w:val="00DB28DE"/>
    <w:rsid w:val="00DB3459"/>
    <w:rsid w:val="00DB39D1"/>
    <w:rsid w:val="00DB3CDB"/>
    <w:rsid w:val="00DB3D6F"/>
    <w:rsid w:val="00DB4EBA"/>
    <w:rsid w:val="00DB50DC"/>
    <w:rsid w:val="00DB651D"/>
    <w:rsid w:val="00DB7060"/>
    <w:rsid w:val="00DC05C2"/>
    <w:rsid w:val="00DC08A7"/>
    <w:rsid w:val="00DC1ED8"/>
    <w:rsid w:val="00DC34E9"/>
    <w:rsid w:val="00DC35A2"/>
    <w:rsid w:val="00DC4894"/>
    <w:rsid w:val="00DC51B3"/>
    <w:rsid w:val="00DC539B"/>
    <w:rsid w:val="00DC55FE"/>
    <w:rsid w:val="00DD0D3D"/>
    <w:rsid w:val="00DD1791"/>
    <w:rsid w:val="00DD1E33"/>
    <w:rsid w:val="00DD4776"/>
    <w:rsid w:val="00DD51C0"/>
    <w:rsid w:val="00DD5AC8"/>
    <w:rsid w:val="00DD71A5"/>
    <w:rsid w:val="00DD7799"/>
    <w:rsid w:val="00DE0299"/>
    <w:rsid w:val="00DE0FCC"/>
    <w:rsid w:val="00DE1540"/>
    <w:rsid w:val="00DE1FE5"/>
    <w:rsid w:val="00DE2881"/>
    <w:rsid w:val="00DE2D2E"/>
    <w:rsid w:val="00DE53F2"/>
    <w:rsid w:val="00DE7841"/>
    <w:rsid w:val="00DF0588"/>
    <w:rsid w:val="00DF0AC9"/>
    <w:rsid w:val="00DF1F97"/>
    <w:rsid w:val="00DF2071"/>
    <w:rsid w:val="00DF2DE3"/>
    <w:rsid w:val="00DF3A4C"/>
    <w:rsid w:val="00DF3BAE"/>
    <w:rsid w:val="00DF3C31"/>
    <w:rsid w:val="00DF3FE5"/>
    <w:rsid w:val="00DF5272"/>
    <w:rsid w:val="00DF75FA"/>
    <w:rsid w:val="00DF7886"/>
    <w:rsid w:val="00E01323"/>
    <w:rsid w:val="00E02AF7"/>
    <w:rsid w:val="00E02D46"/>
    <w:rsid w:val="00E0340A"/>
    <w:rsid w:val="00E0372A"/>
    <w:rsid w:val="00E03EEE"/>
    <w:rsid w:val="00E04CEA"/>
    <w:rsid w:val="00E06EA5"/>
    <w:rsid w:val="00E10DDD"/>
    <w:rsid w:val="00E10E55"/>
    <w:rsid w:val="00E12662"/>
    <w:rsid w:val="00E13005"/>
    <w:rsid w:val="00E13EF9"/>
    <w:rsid w:val="00E14CE5"/>
    <w:rsid w:val="00E16D82"/>
    <w:rsid w:val="00E21489"/>
    <w:rsid w:val="00E2165D"/>
    <w:rsid w:val="00E222BB"/>
    <w:rsid w:val="00E23895"/>
    <w:rsid w:val="00E244FA"/>
    <w:rsid w:val="00E2471A"/>
    <w:rsid w:val="00E24DD9"/>
    <w:rsid w:val="00E251E4"/>
    <w:rsid w:val="00E259F7"/>
    <w:rsid w:val="00E265AD"/>
    <w:rsid w:val="00E30E52"/>
    <w:rsid w:val="00E319E6"/>
    <w:rsid w:val="00E322A7"/>
    <w:rsid w:val="00E3274D"/>
    <w:rsid w:val="00E334B3"/>
    <w:rsid w:val="00E3464F"/>
    <w:rsid w:val="00E352CC"/>
    <w:rsid w:val="00E3541D"/>
    <w:rsid w:val="00E355D8"/>
    <w:rsid w:val="00E35CAE"/>
    <w:rsid w:val="00E36064"/>
    <w:rsid w:val="00E36BCD"/>
    <w:rsid w:val="00E3777A"/>
    <w:rsid w:val="00E37958"/>
    <w:rsid w:val="00E41433"/>
    <w:rsid w:val="00E4249C"/>
    <w:rsid w:val="00E4426D"/>
    <w:rsid w:val="00E44FA5"/>
    <w:rsid w:val="00E45C71"/>
    <w:rsid w:val="00E4744B"/>
    <w:rsid w:val="00E477A3"/>
    <w:rsid w:val="00E51470"/>
    <w:rsid w:val="00E51DF9"/>
    <w:rsid w:val="00E522A1"/>
    <w:rsid w:val="00E52666"/>
    <w:rsid w:val="00E5292D"/>
    <w:rsid w:val="00E541EC"/>
    <w:rsid w:val="00E54342"/>
    <w:rsid w:val="00E54972"/>
    <w:rsid w:val="00E54B0B"/>
    <w:rsid w:val="00E56863"/>
    <w:rsid w:val="00E56A3F"/>
    <w:rsid w:val="00E56DDE"/>
    <w:rsid w:val="00E57877"/>
    <w:rsid w:val="00E60A6B"/>
    <w:rsid w:val="00E60D63"/>
    <w:rsid w:val="00E61CD4"/>
    <w:rsid w:val="00E628B1"/>
    <w:rsid w:val="00E62F9A"/>
    <w:rsid w:val="00E640FE"/>
    <w:rsid w:val="00E646D6"/>
    <w:rsid w:val="00E64B9A"/>
    <w:rsid w:val="00E65E58"/>
    <w:rsid w:val="00E668A6"/>
    <w:rsid w:val="00E66E12"/>
    <w:rsid w:val="00E66E6E"/>
    <w:rsid w:val="00E71545"/>
    <w:rsid w:val="00E7473E"/>
    <w:rsid w:val="00E759B7"/>
    <w:rsid w:val="00E76DB7"/>
    <w:rsid w:val="00E77EF6"/>
    <w:rsid w:val="00E801F3"/>
    <w:rsid w:val="00E80EF0"/>
    <w:rsid w:val="00E810F0"/>
    <w:rsid w:val="00E82195"/>
    <w:rsid w:val="00E84001"/>
    <w:rsid w:val="00E84460"/>
    <w:rsid w:val="00E85E33"/>
    <w:rsid w:val="00E861EC"/>
    <w:rsid w:val="00E87611"/>
    <w:rsid w:val="00E9175C"/>
    <w:rsid w:val="00E91C36"/>
    <w:rsid w:val="00E92504"/>
    <w:rsid w:val="00E92765"/>
    <w:rsid w:val="00E92AF0"/>
    <w:rsid w:val="00E958F3"/>
    <w:rsid w:val="00E965E9"/>
    <w:rsid w:val="00EA03D7"/>
    <w:rsid w:val="00EA272A"/>
    <w:rsid w:val="00EA2A5B"/>
    <w:rsid w:val="00EA53A3"/>
    <w:rsid w:val="00EA5C8D"/>
    <w:rsid w:val="00EA6EBF"/>
    <w:rsid w:val="00EA7B55"/>
    <w:rsid w:val="00EB0374"/>
    <w:rsid w:val="00EB0D0D"/>
    <w:rsid w:val="00EB2619"/>
    <w:rsid w:val="00EB44E4"/>
    <w:rsid w:val="00EB4959"/>
    <w:rsid w:val="00EB6D79"/>
    <w:rsid w:val="00EB7873"/>
    <w:rsid w:val="00EC0202"/>
    <w:rsid w:val="00EC1149"/>
    <w:rsid w:val="00EC316B"/>
    <w:rsid w:val="00EC462E"/>
    <w:rsid w:val="00EC47B0"/>
    <w:rsid w:val="00EC54F1"/>
    <w:rsid w:val="00EC5995"/>
    <w:rsid w:val="00EC5F21"/>
    <w:rsid w:val="00EC614F"/>
    <w:rsid w:val="00EC6AFC"/>
    <w:rsid w:val="00EC7167"/>
    <w:rsid w:val="00EC7188"/>
    <w:rsid w:val="00EC78FE"/>
    <w:rsid w:val="00ED012B"/>
    <w:rsid w:val="00ED119B"/>
    <w:rsid w:val="00ED4D6B"/>
    <w:rsid w:val="00ED524A"/>
    <w:rsid w:val="00ED60BE"/>
    <w:rsid w:val="00ED6290"/>
    <w:rsid w:val="00ED6A34"/>
    <w:rsid w:val="00EE00D9"/>
    <w:rsid w:val="00EE04A3"/>
    <w:rsid w:val="00EE0FB4"/>
    <w:rsid w:val="00EE0FB7"/>
    <w:rsid w:val="00EE1FA2"/>
    <w:rsid w:val="00EE269E"/>
    <w:rsid w:val="00EE4017"/>
    <w:rsid w:val="00EE45F9"/>
    <w:rsid w:val="00EE4887"/>
    <w:rsid w:val="00EE7FBC"/>
    <w:rsid w:val="00EF0715"/>
    <w:rsid w:val="00EF0E3A"/>
    <w:rsid w:val="00EF0F2A"/>
    <w:rsid w:val="00EF0FB6"/>
    <w:rsid w:val="00EF1698"/>
    <w:rsid w:val="00EF22F3"/>
    <w:rsid w:val="00EF4AD2"/>
    <w:rsid w:val="00EF57A7"/>
    <w:rsid w:val="00EF6042"/>
    <w:rsid w:val="00EF6221"/>
    <w:rsid w:val="00EF6F59"/>
    <w:rsid w:val="00F0082E"/>
    <w:rsid w:val="00F00A9A"/>
    <w:rsid w:val="00F01990"/>
    <w:rsid w:val="00F01EB8"/>
    <w:rsid w:val="00F01F42"/>
    <w:rsid w:val="00F03864"/>
    <w:rsid w:val="00F045C2"/>
    <w:rsid w:val="00F04941"/>
    <w:rsid w:val="00F04EA7"/>
    <w:rsid w:val="00F05AB5"/>
    <w:rsid w:val="00F05E72"/>
    <w:rsid w:val="00F06988"/>
    <w:rsid w:val="00F070C5"/>
    <w:rsid w:val="00F07200"/>
    <w:rsid w:val="00F07638"/>
    <w:rsid w:val="00F07F81"/>
    <w:rsid w:val="00F112B9"/>
    <w:rsid w:val="00F1267B"/>
    <w:rsid w:val="00F12BDB"/>
    <w:rsid w:val="00F14334"/>
    <w:rsid w:val="00F15AA5"/>
    <w:rsid w:val="00F175AC"/>
    <w:rsid w:val="00F206EA"/>
    <w:rsid w:val="00F2090B"/>
    <w:rsid w:val="00F22876"/>
    <w:rsid w:val="00F239D0"/>
    <w:rsid w:val="00F2597A"/>
    <w:rsid w:val="00F25B6A"/>
    <w:rsid w:val="00F26053"/>
    <w:rsid w:val="00F26880"/>
    <w:rsid w:val="00F30B22"/>
    <w:rsid w:val="00F30DA4"/>
    <w:rsid w:val="00F32CFB"/>
    <w:rsid w:val="00F34652"/>
    <w:rsid w:val="00F3484F"/>
    <w:rsid w:val="00F34A56"/>
    <w:rsid w:val="00F3674F"/>
    <w:rsid w:val="00F36F4C"/>
    <w:rsid w:val="00F376AC"/>
    <w:rsid w:val="00F3787C"/>
    <w:rsid w:val="00F40B8F"/>
    <w:rsid w:val="00F414B6"/>
    <w:rsid w:val="00F42AB1"/>
    <w:rsid w:val="00F4334E"/>
    <w:rsid w:val="00F45927"/>
    <w:rsid w:val="00F46F9E"/>
    <w:rsid w:val="00F50DF2"/>
    <w:rsid w:val="00F56B61"/>
    <w:rsid w:val="00F56EA5"/>
    <w:rsid w:val="00F57E5F"/>
    <w:rsid w:val="00F6120F"/>
    <w:rsid w:val="00F61920"/>
    <w:rsid w:val="00F638C4"/>
    <w:rsid w:val="00F642D5"/>
    <w:rsid w:val="00F643FF"/>
    <w:rsid w:val="00F64488"/>
    <w:rsid w:val="00F65225"/>
    <w:rsid w:val="00F70AD2"/>
    <w:rsid w:val="00F71A50"/>
    <w:rsid w:val="00F71BA7"/>
    <w:rsid w:val="00F71C3F"/>
    <w:rsid w:val="00F722E2"/>
    <w:rsid w:val="00F72952"/>
    <w:rsid w:val="00F742A6"/>
    <w:rsid w:val="00F74AA5"/>
    <w:rsid w:val="00F76330"/>
    <w:rsid w:val="00F76C71"/>
    <w:rsid w:val="00F76F23"/>
    <w:rsid w:val="00F77CDD"/>
    <w:rsid w:val="00F81602"/>
    <w:rsid w:val="00F83299"/>
    <w:rsid w:val="00F83FE9"/>
    <w:rsid w:val="00F84049"/>
    <w:rsid w:val="00F840B4"/>
    <w:rsid w:val="00F844CC"/>
    <w:rsid w:val="00F84FE3"/>
    <w:rsid w:val="00F8581F"/>
    <w:rsid w:val="00F85C3E"/>
    <w:rsid w:val="00F87B31"/>
    <w:rsid w:val="00F909E3"/>
    <w:rsid w:val="00F90BE5"/>
    <w:rsid w:val="00F91384"/>
    <w:rsid w:val="00F91715"/>
    <w:rsid w:val="00F92722"/>
    <w:rsid w:val="00F929E4"/>
    <w:rsid w:val="00F9351C"/>
    <w:rsid w:val="00F93B6D"/>
    <w:rsid w:val="00F9543D"/>
    <w:rsid w:val="00F96C0E"/>
    <w:rsid w:val="00FA283A"/>
    <w:rsid w:val="00FA34F6"/>
    <w:rsid w:val="00FA3DA2"/>
    <w:rsid w:val="00FA41CF"/>
    <w:rsid w:val="00FA46C4"/>
    <w:rsid w:val="00FA496C"/>
    <w:rsid w:val="00FA5410"/>
    <w:rsid w:val="00FA576F"/>
    <w:rsid w:val="00FA5928"/>
    <w:rsid w:val="00FA5B5F"/>
    <w:rsid w:val="00FA70E8"/>
    <w:rsid w:val="00FA77F4"/>
    <w:rsid w:val="00FA7854"/>
    <w:rsid w:val="00FB09AD"/>
    <w:rsid w:val="00FB0EB1"/>
    <w:rsid w:val="00FB1464"/>
    <w:rsid w:val="00FB1CE8"/>
    <w:rsid w:val="00FB30F3"/>
    <w:rsid w:val="00FB3737"/>
    <w:rsid w:val="00FB3E7D"/>
    <w:rsid w:val="00FB43AD"/>
    <w:rsid w:val="00FB43DE"/>
    <w:rsid w:val="00FB461D"/>
    <w:rsid w:val="00FB600B"/>
    <w:rsid w:val="00FB6A3E"/>
    <w:rsid w:val="00FB7AB7"/>
    <w:rsid w:val="00FC1277"/>
    <w:rsid w:val="00FC5823"/>
    <w:rsid w:val="00FC6BE0"/>
    <w:rsid w:val="00FC7759"/>
    <w:rsid w:val="00FD0604"/>
    <w:rsid w:val="00FD1D64"/>
    <w:rsid w:val="00FD2AFB"/>
    <w:rsid w:val="00FD3B8A"/>
    <w:rsid w:val="00FD3F5B"/>
    <w:rsid w:val="00FE026D"/>
    <w:rsid w:val="00FE123A"/>
    <w:rsid w:val="00FE1651"/>
    <w:rsid w:val="00FE17BD"/>
    <w:rsid w:val="00FE1B67"/>
    <w:rsid w:val="00FE1CC1"/>
    <w:rsid w:val="00FE2DB2"/>
    <w:rsid w:val="00FE32D3"/>
    <w:rsid w:val="00FE3404"/>
    <w:rsid w:val="00FE49EE"/>
    <w:rsid w:val="00FE6C98"/>
    <w:rsid w:val="00FE71AF"/>
    <w:rsid w:val="00FE72A8"/>
    <w:rsid w:val="00FF07C6"/>
    <w:rsid w:val="00FF08E0"/>
    <w:rsid w:val="00FF15E8"/>
    <w:rsid w:val="00FF2A90"/>
    <w:rsid w:val="00FF31C2"/>
    <w:rsid w:val="00FF37EF"/>
    <w:rsid w:val="00FF3926"/>
    <w:rsid w:val="00FF42A0"/>
    <w:rsid w:val="00FF4368"/>
    <w:rsid w:val="00FF4B5C"/>
    <w:rsid w:val="00FF6081"/>
    <w:rsid w:val="00FF67CF"/>
    <w:rsid w:val="00FF6AB6"/>
  </w:rsids>
  <m:mathPr>
    <m:mathFont m:val="Cambria Math"/>
    <m:brkBin m:val="before"/>
    <m:brkBinSub m:val="--"/>
    <m:smallFrac/>
    <m:dispDef/>
    <m:lMargin m:val="0"/>
    <m:rMargin m:val="0"/>
    <m:defJc m:val="centerGroup"/>
    <m:wrapIndent m:val="1440"/>
    <m:intLim m:val="subSup"/>
    <m:naryLim m:val="undOvr"/>
  </m:mathPr>
  <w:themeFontLang w:val="es-AR"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7B2F4A9"/>
  <w15:docId w15:val="{A725645C-F674-42EB-9A16-8D876C1C50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s-A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45C2"/>
    <w:pPr>
      <w:spacing w:after="0" w:line="240" w:lineRule="auto"/>
    </w:pPr>
    <w:rPr>
      <w:rFonts w:ascii="Times New Roman" w:eastAsia="Times New Roman" w:hAnsi="Times New Roman" w:cs="Times New Roman"/>
      <w:sz w:val="24"/>
      <w:szCs w:val="24"/>
      <w:lang w:val="es-MX" w:eastAsia="es-MX"/>
    </w:rPr>
  </w:style>
  <w:style w:type="paragraph" w:styleId="Ttulo1">
    <w:name w:val="heading 1"/>
    <w:basedOn w:val="Normal"/>
    <w:next w:val="Normal"/>
    <w:link w:val="Ttulo1Car"/>
    <w:uiPriority w:val="9"/>
    <w:qFormat/>
    <w:rsid w:val="006B32A4"/>
    <w:pPr>
      <w:keepNext/>
      <w:keepLines/>
      <w:spacing w:before="400" w:after="40"/>
      <w:outlineLvl w:val="0"/>
    </w:pPr>
    <w:rPr>
      <w:rFonts w:ascii="Calibri Light" w:eastAsiaTheme="majorEastAsia" w:hAnsi="Calibri Light" w:cstheme="majorBidi"/>
      <w:b/>
      <w:color w:val="323232" w:themeColor="text2"/>
      <w:sz w:val="32"/>
      <w:szCs w:val="36"/>
      <w:lang w:val="es-AR" w:eastAsia="en-US"/>
    </w:rPr>
  </w:style>
  <w:style w:type="paragraph" w:styleId="Ttulo2">
    <w:name w:val="heading 2"/>
    <w:basedOn w:val="Normal"/>
    <w:link w:val="Ttulo2Car"/>
    <w:uiPriority w:val="9"/>
    <w:unhideWhenUsed/>
    <w:qFormat/>
    <w:rsid w:val="004E4A07"/>
    <w:pPr>
      <w:keepNext/>
      <w:keepLines/>
      <w:outlineLvl w:val="1"/>
    </w:pPr>
    <w:rPr>
      <w:rFonts w:ascii="Calibri Light" w:eastAsiaTheme="majorEastAsia" w:hAnsi="Calibri Light" w:cstheme="majorBidi"/>
      <w:b/>
      <w:color w:val="000000" w:themeColor="text1"/>
      <w:sz w:val="28"/>
      <w:szCs w:val="32"/>
      <w:lang w:val="es-AR" w:eastAsia="en-US"/>
    </w:rPr>
  </w:style>
  <w:style w:type="paragraph" w:styleId="Ttulo3">
    <w:name w:val="heading 3"/>
    <w:basedOn w:val="Normal"/>
    <w:next w:val="Normal"/>
    <w:link w:val="Ttulo3Car"/>
    <w:uiPriority w:val="9"/>
    <w:unhideWhenUsed/>
    <w:qFormat/>
    <w:rsid w:val="00143BBD"/>
    <w:pPr>
      <w:keepNext/>
      <w:keepLines/>
      <w:spacing w:before="40"/>
      <w:outlineLvl w:val="2"/>
    </w:pPr>
    <w:rPr>
      <w:rFonts w:ascii="Calibri Light" w:eastAsiaTheme="majorEastAsia" w:hAnsi="Calibri Light" w:cstheme="majorBidi"/>
      <w:b/>
      <w:color w:val="000000" w:themeColor="text1"/>
      <w:szCs w:val="28"/>
      <w:lang w:val="es-AR" w:eastAsia="en-US"/>
    </w:rPr>
  </w:style>
  <w:style w:type="paragraph" w:styleId="Ttulo4">
    <w:name w:val="heading 4"/>
    <w:basedOn w:val="Normal"/>
    <w:next w:val="Normal"/>
    <w:link w:val="Ttulo4Car"/>
    <w:uiPriority w:val="9"/>
    <w:unhideWhenUsed/>
    <w:qFormat/>
    <w:rsid w:val="00120237"/>
    <w:pPr>
      <w:keepNext/>
      <w:keepLines/>
      <w:spacing w:before="40" w:line="259" w:lineRule="auto"/>
      <w:outlineLvl w:val="3"/>
    </w:pPr>
    <w:rPr>
      <w:rFonts w:asciiTheme="majorHAnsi" w:eastAsiaTheme="majorEastAsia" w:hAnsiTheme="majorHAnsi" w:cstheme="majorBidi"/>
      <w:color w:val="B35E06" w:themeColor="accent1" w:themeShade="BF"/>
      <w:lang w:val="es-AR" w:eastAsia="en-US"/>
    </w:rPr>
  </w:style>
  <w:style w:type="paragraph" w:styleId="Ttulo5">
    <w:name w:val="heading 5"/>
    <w:basedOn w:val="Normal"/>
    <w:next w:val="Normal"/>
    <w:link w:val="Ttulo5Car"/>
    <w:uiPriority w:val="9"/>
    <w:semiHidden/>
    <w:unhideWhenUsed/>
    <w:qFormat/>
    <w:rsid w:val="00120237"/>
    <w:pPr>
      <w:keepNext/>
      <w:keepLines/>
      <w:spacing w:before="40" w:line="259" w:lineRule="auto"/>
      <w:outlineLvl w:val="4"/>
    </w:pPr>
    <w:rPr>
      <w:rFonts w:asciiTheme="majorHAnsi" w:eastAsiaTheme="majorEastAsia" w:hAnsiTheme="majorHAnsi" w:cstheme="majorBidi"/>
      <w:caps/>
      <w:color w:val="B35E06" w:themeColor="accent1" w:themeShade="BF"/>
      <w:sz w:val="22"/>
      <w:szCs w:val="22"/>
      <w:lang w:val="es-AR" w:eastAsia="en-US"/>
    </w:rPr>
  </w:style>
  <w:style w:type="paragraph" w:styleId="Ttulo6">
    <w:name w:val="heading 6"/>
    <w:basedOn w:val="Normal"/>
    <w:next w:val="Normal"/>
    <w:link w:val="Ttulo6Car"/>
    <w:uiPriority w:val="9"/>
    <w:semiHidden/>
    <w:unhideWhenUsed/>
    <w:qFormat/>
    <w:rsid w:val="00120237"/>
    <w:pPr>
      <w:keepNext/>
      <w:keepLines/>
      <w:spacing w:before="40"/>
      <w:outlineLvl w:val="5"/>
    </w:pPr>
    <w:rPr>
      <w:rFonts w:asciiTheme="majorHAnsi" w:eastAsiaTheme="majorEastAsia" w:hAnsiTheme="majorHAnsi" w:cstheme="majorBidi"/>
      <w:i/>
      <w:iCs/>
      <w:caps/>
      <w:color w:val="783F04" w:themeColor="accent1" w:themeShade="80"/>
    </w:rPr>
  </w:style>
  <w:style w:type="paragraph" w:styleId="Ttulo7">
    <w:name w:val="heading 7"/>
    <w:basedOn w:val="Normal"/>
    <w:next w:val="Normal"/>
    <w:link w:val="Ttulo7Car"/>
    <w:uiPriority w:val="9"/>
    <w:semiHidden/>
    <w:unhideWhenUsed/>
    <w:qFormat/>
    <w:rsid w:val="00120237"/>
    <w:pPr>
      <w:keepNext/>
      <w:keepLines/>
      <w:spacing w:before="40"/>
      <w:outlineLvl w:val="6"/>
    </w:pPr>
    <w:rPr>
      <w:rFonts w:asciiTheme="majorHAnsi" w:eastAsiaTheme="majorEastAsia" w:hAnsiTheme="majorHAnsi" w:cstheme="majorBidi"/>
      <w:b/>
      <w:bCs/>
      <w:color w:val="783F04" w:themeColor="accent1" w:themeShade="80"/>
    </w:rPr>
  </w:style>
  <w:style w:type="paragraph" w:styleId="Ttulo8">
    <w:name w:val="heading 8"/>
    <w:basedOn w:val="Normal"/>
    <w:next w:val="Normal"/>
    <w:link w:val="Ttulo8Car"/>
    <w:uiPriority w:val="9"/>
    <w:semiHidden/>
    <w:unhideWhenUsed/>
    <w:qFormat/>
    <w:rsid w:val="00120237"/>
    <w:pPr>
      <w:keepNext/>
      <w:keepLines/>
      <w:spacing w:before="40"/>
      <w:outlineLvl w:val="7"/>
    </w:pPr>
    <w:rPr>
      <w:rFonts w:asciiTheme="majorHAnsi" w:eastAsiaTheme="majorEastAsia" w:hAnsiTheme="majorHAnsi" w:cstheme="majorBidi"/>
      <w:b/>
      <w:bCs/>
      <w:i/>
      <w:iCs/>
      <w:color w:val="783F04" w:themeColor="accent1" w:themeShade="80"/>
    </w:rPr>
  </w:style>
  <w:style w:type="paragraph" w:styleId="Ttulo9">
    <w:name w:val="heading 9"/>
    <w:basedOn w:val="Normal"/>
    <w:next w:val="Normal"/>
    <w:link w:val="Ttulo9Car"/>
    <w:uiPriority w:val="9"/>
    <w:semiHidden/>
    <w:unhideWhenUsed/>
    <w:qFormat/>
    <w:rsid w:val="00120237"/>
    <w:pPr>
      <w:keepNext/>
      <w:keepLines/>
      <w:spacing w:before="40"/>
      <w:outlineLvl w:val="8"/>
    </w:pPr>
    <w:rPr>
      <w:rFonts w:asciiTheme="majorHAnsi" w:eastAsiaTheme="majorEastAsia" w:hAnsiTheme="majorHAnsi" w:cstheme="majorBidi"/>
      <w:i/>
      <w:iCs/>
      <w:color w:val="783F04" w:themeColor="accent1"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EB7873"/>
    <w:pPr>
      <w:spacing w:beforeAutospacing="1" w:after="100" w:afterAutospacing="1"/>
    </w:pPr>
    <w:rPr>
      <w:sz w:val="22"/>
      <w:lang w:val="es-AR" w:eastAsia="es-AR"/>
    </w:rPr>
  </w:style>
  <w:style w:type="paragraph" w:styleId="Textodeglobo">
    <w:name w:val="Balloon Text"/>
    <w:basedOn w:val="Normal"/>
    <w:link w:val="TextodegloboCar"/>
    <w:uiPriority w:val="99"/>
    <w:semiHidden/>
    <w:unhideWhenUsed/>
    <w:rsid w:val="00EB7873"/>
    <w:rPr>
      <w:rFonts w:ascii="Tahoma" w:hAnsi="Tahoma" w:cs="Tahoma"/>
      <w:sz w:val="16"/>
      <w:szCs w:val="16"/>
      <w:lang w:val="es-AR" w:eastAsia="en-US"/>
    </w:rPr>
  </w:style>
  <w:style w:type="character" w:customStyle="1" w:styleId="TextodegloboCar">
    <w:name w:val="Texto de globo Car"/>
    <w:basedOn w:val="Fuentedeprrafopredeter"/>
    <w:link w:val="Textodeglobo"/>
    <w:uiPriority w:val="99"/>
    <w:semiHidden/>
    <w:rsid w:val="00EB7873"/>
    <w:rPr>
      <w:rFonts w:ascii="Tahoma" w:hAnsi="Tahoma" w:cs="Tahoma"/>
      <w:sz w:val="16"/>
      <w:szCs w:val="16"/>
    </w:rPr>
  </w:style>
  <w:style w:type="character" w:customStyle="1" w:styleId="Ttulo1Car">
    <w:name w:val="Título 1 Car"/>
    <w:basedOn w:val="Fuentedeprrafopredeter"/>
    <w:link w:val="Ttulo1"/>
    <w:uiPriority w:val="9"/>
    <w:rsid w:val="006B32A4"/>
    <w:rPr>
      <w:rFonts w:ascii="Calibri Light" w:eastAsiaTheme="majorEastAsia" w:hAnsi="Calibri Light" w:cstheme="majorBidi"/>
      <w:b/>
      <w:color w:val="323232" w:themeColor="text2"/>
      <w:sz w:val="32"/>
      <w:szCs w:val="36"/>
    </w:rPr>
  </w:style>
  <w:style w:type="character" w:customStyle="1" w:styleId="Ttulo2Car">
    <w:name w:val="Título 2 Car"/>
    <w:basedOn w:val="Fuentedeprrafopredeter"/>
    <w:link w:val="Ttulo2"/>
    <w:uiPriority w:val="9"/>
    <w:rsid w:val="004E4A07"/>
    <w:rPr>
      <w:rFonts w:ascii="Calibri Light" w:eastAsiaTheme="majorEastAsia" w:hAnsi="Calibri Light" w:cstheme="majorBidi"/>
      <w:b/>
      <w:color w:val="000000" w:themeColor="text1"/>
      <w:sz w:val="28"/>
      <w:szCs w:val="32"/>
    </w:rPr>
  </w:style>
  <w:style w:type="character" w:customStyle="1" w:styleId="Ttulo3Car">
    <w:name w:val="Título 3 Car"/>
    <w:basedOn w:val="Fuentedeprrafopredeter"/>
    <w:link w:val="Ttulo3"/>
    <w:uiPriority w:val="9"/>
    <w:rsid w:val="00143BBD"/>
    <w:rPr>
      <w:rFonts w:ascii="Calibri Light" w:eastAsiaTheme="majorEastAsia" w:hAnsi="Calibri Light" w:cstheme="majorBidi"/>
      <w:b/>
      <w:color w:val="000000" w:themeColor="text1"/>
      <w:sz w:val="24"/>
      <w:szCs w:val="28"/>
    </w:rPr>
  </w:style>
  <w:style w:type="character" w:customStyle="1" w:styleId="Ttulo4Car">
    <w:name w:val="Título 4 Car"/>
    <w:basedOn w:val="Fuentedeprrafopredeter"/>
    <w:link w:val="Ttulo4"/>
    <w:uiPriority w:val="9"/>
    <w:rsid w:val="00120237"/>
    <w:rPr>
      <w:rFonts w:asciiTheme="majorHAnsi" w:eastAsiaTheme="majorEastAsia" w:hAnsiTheme="majorHAnsi" w:cstheme="majorBidi"/>
      <w:color w:val="B35E06" w:themeColor="accent1" w:themeShade="BF"/>
      <w:sz w:val="24"/>
      <w:szCs w:val="24"/>
    </w:rPr>
  </w:style>
  <w:style w:type="character" w:customStyle="1" w:styleId="Ttulo5Car">
    <w:name w:val="Título 5 Car"/>
    <w:basedOn w:val="Fuentedeprrafopredeter"/>
    <w:link w:val="Ttulo5"/>
    <w:uiPriority w:val="9"/>
    <w:semiHidden/>
    <w:rsid w:val="00120237"/>
    <w:rPr>
      <w:rFonts w:asciiTheme="majorHAnsi" w:eastAsiaTheme="majorEastAsia" w:hAnsiTheme="majorHAnsi" w:cstheme="majorBidi"/>
      <w:caps/>
      <w:color w:val="B35E06" w:themeColor="accent1" w:themeShade="BF"/>
    </w:rPr>
  </w:style>
  <w:style w:type="character" w:customStyle="1" w:styleId="Ttulo6Car">
    <w:name w:val="Título 6 Car"/>
    <w:basedOn w:val="Fuentedeprrafopredeter"/>
    <w:link w:val="Ttulo6"/>
    <w:uiPriority w:val="9"/>
    <w:semiHidden/>
    <w:rsid w:val="00120237"/>
    <w:rPr>
      <w:rFonts w:asciiTheme="majorHAnsi" w:eastAsiaTheme="majorEastAsia" w:hAnsiTheme="majorHAnsi" w:cstheme="majorBidi"/>
      <w:i/>
      <w:iCs/>
      <w:caps/>
      <w:color w:val="783F04" w:themeColor="accent1" w:themeShade="80"/>
    </w:rPr>
  </w:style>
  <w:style w:type="character" w:customStyle="1" w:styleId="Ttulo7Car">
    <w:name w:val="Título 7 Car"/>
    <w:basedOn w:val="Fuentedeprrafopredeter"/>
    <w:link w:val="Ttulo7"/>
    <w:uiPriority w:val="9"/>
    <w:semiHidden/>
    <w:rsid w:val="00120237"/>
    <w:rPr>
      <w:rFonts w:asciiTheme="majorHAnsi" w:eastAsiaTheme="majorEastAsia" w:hAnsiTheme="majorHAnsi" w:cstheme="majorBidi"/>
      <w:b/>
      <w:bCs/>
      <w:color w:val="783F04" w:themeColor="accent1" w:themeShade="80"/>
    </w:rPr>
  </w:style>
  <w:style w:type="character" w:customStyle="1" w:styleId="Ttulo8Car">
    <w:name w:val="Título 8 Car"/>
    <w:basedOn w:val="Fuentedeprrafopredeter"/>
    <w:link w:val="Ttulo8"/>
    <w:uiPriority w:val="9"/>
    <w:semiHidden/>
    <w:rsid w:val="00120237"/>
    <w:rPr>
      <w:rFonts w:asciiTheme="majorHAnsi" w:eastAsiaTheme="majorEastAsia" w:hAnsiTheme="majorHAnsi" w:cstheme="majorBidi"/>
      <w:b/>
      <w:bCs/>
      <w:i/>
      <w:iCs/>
      <w:color w:val="783F04" w:themeColor="accent1" w:themeShade="80"/>
    </w:rPr>
  </w:style>
  <w:style w:type="character" w:customStyle="1" w:styleId="Ttulo9Car">
    <w:name w:val="Título 9 Car"/>
    <w:basedOn w:val="Fuentedeprrafopredeter"/>
    <w:link w:val="Ttulo9"/>
    <w:uiPriority w:val="9"/>
    <w:semiHidden/>
    <w:rsid w:val="00120237"/>
    <w:rPr>
      <w:rFonts w:asciiTheme="majorHAnsi" w:eastAsiaTheme="majorEastAsia" w:hAnsiTheme="majorHAnsi" w:cstheme="majorBidi"/>
      <w:i/>
      <w:iCs/>
      <w:color w:val="783F04" w:themeColor="accent1" w:themeShade="80"/>
    </w:rPr>
  </w:style>
  <w:style w:type="paragraph" w:styleId="Descripcin">
    <w:name w:val="caption"/>
    <w:basedOn w:val="Normal"/>
    <w:next w:val="Normal"/>
    <w:uiPriority w:val="35"/>
    <w:unhideWhenUsed/>
    <w:qFormat/>
    <w:rsid w:val="00120237"/>
    <w:pPr>
      <w:spacing w:after="160"/>
    </w:pPr>
    <w:rPr>
      <w:rFonts w:asciiTheme="minorHAnsi" w:hAnsiTheme="minorHAnsi" w:cstheme="minorBidi"/>
      <w:b/>
      <w:bCs/>
      <w:smallCaps/>
      <w:color w:val="323232" w:themeColor="text2"/>
      <w:sz w:val="22"/>
      <w:szCs w:val="22"/>
      <w:lang w:val="es-AR" w:eastAsia="en-US"/>
    </w:rPr>
  </w:style>
  <w:style w:type="paragraph" w:styleId="Ttulo">
    <w:name w:val="Title"/>
    <w:basedOn w:val="Normal"/>
    <w:next w:val="Normal"/>
    <w:link w:val="TtuloCar"/>
    <w:uiPriority w:val="10"/>
    <w:qFormat/>
    <w:rsid w:val="00120237"/>
    <w:pPr>
      <w:spacing w:line="204" w:lineRule="auto"/>
      <w:contextualSpacing/>
    </w:pPr>
    <w:rPr>
      <w:rFonts w:asciiTheme="majorHAnsi" w:eastAsiaTheme="majorEastAsia" w:hAnsiTheme="majorHAnsi" w:cstheme="majorBidi"/>
      <w:caps/>
      <w:color w:val="323232" w:themeColor="text2"/>
      <w:spacing w:val="-15"/>
      <w:sz w:val="72"/>
      <w:szCs w:val="72"/>
      <w:lang w:val="es-AR" w:eastAsia="en-US"/>
    </w:rPr>
  </w:style>
  <w:style w:type="character" w:customStyle="1" w:styleId="TtuloCar">
    <w:name w:val="Título Car"/>
    <w:basedOn w:val="Fuentedeprrafopredeter"/>
    <w:link w:val="Ttulo"/>
    <w:uiPriority w:val="10"/>
    <w:rsid w:val="00120237"/>
    <w:rPr>
      <w:rFonts w:asciiTheme="majorHAnsi" w:eastAsiaTheme="majorEastAsia" w:hAnsiTheme="majorHAnsi" w:cstheme="majorBidi"/>
      <w:caps/>
      <w:color w:val="323232" w:themeColor="text2"/>
      <w:spacing w:val="-15"/>
      <w:sz w:val="72"/>
      <w:szCs w:val="72"/>
    </w:rPr>
  </w:style>
  <w:style w:type="paragraph" w:styleId="Subttulo">
    <w:name w:val="Subtitle"/>
    <w:basedOn w:val="Normal"/>
    <w:next w:val="Normal"/>
    <w:link w:val="SubttuloCar"/>
    <w:uiPriority w:val="11"/>
    <w:qFormat/>
    <w:rsid w:val="00120237"/>
    <w:pPr>
      <w:numPr>
        <w:ilvl w:val="1"/>
      </w:numPr>
      <w:spacing w:after="240"/>
    </w:pPr>
    <w:rPr>
      <w:rFonts w:asciiTheme="majorHAnsi" w:eastAsiaTheme="majorEastAsia" w:hAnsiTheme="majorHAnsi" w:cstheme="majorBidi"/>
      <w:color w:val="F07F09" w:themeColor="accent1"/>
      <w:sz w:val="28"/>
      <w:szCs w:val="28"/>
      <w:lang w:val="es-AR" w:eastAsia="en-US"/>
    </w:rPr>
  </w:style>
  <w:style w:type="character" w:customStyle="1" w:styleId="SubttuloCar">
    <w:name w:val="Subtítulo Car"/>
    <w:basedOn w:val="Fuentedeprrafopredeter"/>
    <w:link w:val="Subttulo"/>
    <w:uiPriority w:val="11"/>
    <w:rsid w:val="00120237"/>
    <w:rPr>
      <w:rFonts w:asciiTheme="majorHAnsi" w:eastAsiaTheme="majorEastAsia" w:hAnsiTheme="majorHAnsi" w:cstheme="majorBidi"/>
      <w:color w:val="F07F09" w:themeColor="accent1"/>
      <w:sz w:val="28"/>
      <w:szCs w:val="28"/>
    </w:rPr>
  </w:style>
  <w:style w:type="character" w:styleId="Textoennegrita">
    <w:name w:val="Strong"/>
    <w:basedOn w:val="Fuentedeprrafopredeter"/>
    <w:uiPriority w:val="22"/>
    <w:qFormat/>
    <w:rsid w:val="00120237"/>
    <w:rPr>
      <w:b/>
      <w:bCs/>
    </w:rPr>
  </w:style>
  <w:style w:type="character" w:styleId="nfasis">
    <w:name w:val="Emphasis"/>
    <w:basedOn w:val="Fuentedeprrafopredeter"/>
    <w:uiPriority w:val="20"/>
    <w:qFormat/>
    <w:rsid w:val="00120237"/>
    <w:rPr>
      <w:i/>
      <w:iCs/>
    </w:rPr>
  </w:style>
  <w:style w:type="paragraph" w:styleId="Sinespaciado">
    <w:name w:val="No Spacing"/>
    <w:link w:val="SinespaciadoCar"/>
    <w:uiPriority w:val="1"/>
    <w:qFormat/>
    <w:rsid w:val="00120237"/>
    <w:pPr>
      <w:spacing w:after="0" w:line="240" w:lineRule="auto"/>
    </w:pPr>
  </w:style>
  <w:style w:type="character" w:customStyle="1" w:styleId="SinespaciadoCar">
    <w:name w:val="Sin espaciado Car"/>
    <w:basedOn w:val="Fuentedeprrafopredeter"/>
    <w:link w:val="Sinespaciado"/>
    <w:uiPriority w:val="1"/>
    <w:rsid w:val="00835022"/>
  </w:style>
  <w:style w:type="paragraph" w:styleId="Prrafodelista">
    <w:name w:val="List Paragraph"/>
    <w:aliases w:val="4 Párrafo de lista,Figuras,Dot pt,No Spacing1,List Paragraph Char Char Char,Indicator Text,List Paragraph1,Numbered Para 1,DH1,Listas,lp1,Light Grid - Accent 31,Párrafo Título 3,usa este siempre :),Lista vistosa - Énfasis 11,Bullet List"/>
    <w:basedOn w:val="Normal"/>
    <w:link w:val="PrrafodelistaCar"/>
    <w:uiPriority w:val="34"/>
    <w:qFormat/>
    <w:rsid w:val="00835022"/>
    <w:pPr>
      <w:spacing w:after="160" w:line="259" w:lineRule="auto"/>
      <w:ind w:left="720"/>
      <w:contextualSpacing/>
    </w:pPr>
    <w:rPr>
      <w:rFonts w:asciiTheme="minorHAnsi" w:hAnsiTheme="minorHAnsi" w:cstheme="minorBidi"/>
      <w:sz w:val="22"/>
      <w:szCs w:val="22"/>
      <w:lang w:val="es-AR" w:eastAsia="en-US"/>
    </w:rPr>
  </w:style>
  <w:style w:type="paragraph" w:styleId="Cita">
    <w:name w:val="Quote"/>
    <w:basedOn w:val="Normal"/>
    <w:next w:val="Normal"/>
    <w:link w:val="CitaCar"/>
    <w:uiPriority w:val="29"/>
    <w:qFormat/>
    <w:rsid w:val="00120237"/>
    <w:pPr>
      <w:spacing w:before="120" w:after="120" w:line="259" w:lineRule="auto"/>
      <w:ind w:left="720"/>
    </w:pPr>
    <w:rPr>
      <w:rFonts w:asciiTheme="minorHAnsi" w:hAnsiTheme="minorHAnsi" w:cstheme="minorBidi"/>
      <w:color w:val="323232" w:themeColor="text2"/>
      <w:lang w:val="es-AR" w:eastAsia="en-US"/>
    </w:rPr>
  </w:style>
  <w:style w:type="character" w:customStyle="1" w:styleId="CitaCar">
    <w:name w:val="Cita Car"/>
    <w:basedOn w:val="Fuentedeprrafopredeter"/>
    <w:link w:val="Cita"/>
    <w:uiPriority w:val="29"/>
    <w:rsid w:val="00120237"/>
    <w:rPr>
      <w:color w:val="323232" w:themeColor="text2"/>
      <w:sz w:val="24"/>
      <w:szCs w:val="24"/>
    </w:rPr>
  </w:style>
  <w:style w:type="paragraph" w:styleId="Citadestacada">
    <w:name w:val="Intense Quote"/>
    <w:basedOn w:val="Normal"/>
    <w:next w:val="Normal"/>
    <w:link w:val="CitadestacadaCar"/>
    <w:uiPriority w:val="30"/>
    <w:qFormat/>
    <w:rsid w:val="00120237"/>
    <w:pPr>
      <w:spacing w:before="100" w:beforeAutospacing="1" w:after="240"/>
      <w:ind w:left="720"/>
      <w:jc w:val="center"/>
    </w:pPr>
    <w:rPr>
      <w:rFonts w:asciiTheme="majorHAnsi" w:eastAsiaTheme="majorEastAsia" w:hAnsiTheme="majorHAnsi" w:cstheme="majorBidi"/>
      <w:color w:val="323232" w:themeColor="text2"/>
      <w:spacing w:val="-6"/>
      <w:sz w:val="32"/>
      <w:szCs w:val="32"/>
      <w:lang w:val="es-AR" w:eastAsia="en-US"/>
    </w:rPr>
  </w:style>
  <w:style w:type="character" w:customStyle="1" w:styleId="CitadestacadaCar">
    <w:name w:val="Cita destacada Car"/>
    <w:basedOn w:val="Fuentedeprrafopredeter"/>
    <w:link w:val="Citadestacada"/>
    <w:uiPriority w:val="30"/>
    <w:rsid w:val="00120237"/>
    <w:rPr>
      <w:rFonts w:asciiTheme="majorHAnsi" w:eastAsiaTheme="majorEastAsia" w:hAnsiTheme="majorHAnsi" w:cstheme="majorBidi"/>
      <w:color w:val="323232" w:themeColor="text2"/>
      <w:spacing w:val="-6"/>
      <w:sz w:val="32"/>
      <w:szCs w:val="32"/>
    </w:rPr>
  </w:style>
  <w:style w:type="character" w:styleId="nfasissutil">
    <w:name w:val="Subtle Emphasis"/>
    <w:basedOn w:val="Fuentedeprrafopredeter"/>
    <w:uiPriority w:val="19"/>
    <w:qFormat/>
    <w:rsid w:val="00120237"/>
    <w:rPr>
      <w:i/>
      <w:iCs/>
      <w:color w:val="595959" w:themeColor="text1" w:themeTint="A6"/>
    </w:rPr>
  </w:style>
  <w:style w:type="character" w:styleId="nfasisintenso">
    <w:name w:val="Intense Emphasis"/>
    <w:basedOn w:val="Fuentedeprrafopredeter"/>
    <w:uiPriority w:val="21"/>
    <w:qFormat/>
    <w:rsid w:val="00120237"/>
    <w:rPr>
      <w:b/>
      <w:bCs/>
      <w:i/>
      <w:iCs/>
    </w:rPr>
  </w:style>
  <w:style w:type="character" w:styleId="Referenciasutil">
    <w:name w:val="Subtle Reference"/>
    <w:basedOn w:val="Fuentedeprrafopredeter"/>
    <w:uiPriority w:val="31"/>
    <w:qFormat/>
    <w:rsid w:val="00120237"/>
    <w:rPr>
      <w:smallCaps/>
      <w:color w:val="595959" w:themeColor="text1" w:themeTint="A6"/>
      <w:u w:val="none" w:color="7F7F7F" w:themeColor="text1" w:themeTint="80"/>
      <w:bdr w:val="none" w:sz="0" w:space="0" w:color="auto"/>
    </w:rPr>
  </w:style>
  <w:style w:type="character" w:styleId="Referenciaintensa">
    <w:name w:val="Intense Reference"/>
    <w:basedOn w:val="Fuentedeprrafopredeter"/>
    <w:uiPriority w:val="32"/>
    <w:qFormat/>
    <w:rsid w:val="00120237"/>
    <w:rPr>
      <w:b/>
      <w:bCs/>
      <w:smallCaps/>
      <w:color w:val="323232" w:themeColor="text2"/>
      <w:u w:val="single"/>
    </w:rPr>
  </w:style>
  <w:style w:type="character" w:styleId="Ttulodellibro">
    <w:name w:val="Book Title"/>
    <w:basedOn w:val="Fuentedeprrafopredeter"/>
    <w:uiPriority w:val="33"/>
    <w:qFormat/>
    <w:rsid w:val="00120237"/>
    <w:rPr>
      <w:b/>
      <w:bCs/>
      <w:smallCaps/>
      <w:spacing w:val="10"/>
    </w:rPr>
  </w:style>
  <w:style w:type="paragraph" w:styleId="TtuloTDC">
    <w:name w:val="TOC Heading"/>
    <w:basedOn w:val="Ttulo1"/>
    <w:next w:val="Normal"/>
    <w:uiPriority w:val="39"/>
    <w:unhideWhenUsed/>
    <w:qFormat/>
    <w:rsid w:val="00120237"/>
    <w:pPr>
      <w:outlineLvl w:val="9"/>
    </w:pPr>
  </w:style>
  <w:style w:type="paragraph" w:styleId="Encabezado">
    <w:name w:val="header"/>
    <w:basedOn w:val="Normal"/>
    <w:link w:val="EncabezadoCar"/>
    <w:uiPriority w:val="99"/>
    <w:unhideWhenUsed/>
    <w:rsid w:val="007D6CBF"/>
    <w:pPr>
      <w:tabs>
        <w:tab w:val="center" w:pos="4419"/>
        <w:tab w:val="right" w:pos="8838"/>
      </w:tabs>
    </w:pPr>
    <w:rPr>
      <w:rFonts w:asciiTheme="minorHAnsi" w:hAnsiTheme="minorHAnsi" w:cstheme="minorBidi"/>
      <w:sz w:val="22"/>
      <w:szCs w:val="22"/>
      <w:lang w:val="es-AR" w:eastAsia="en-US"/>
    </w:rPr>
  </w:style>
  <w:style w:type="character" w:customStyle="1" w:styleId="EncabezadoCar">
    <w:name w:val="Encabezado Car"/>
    <w:basedOn w:val="Fuentedeprrafopredeter"/>
    <w:link w:val="Encabezado"/>
    <w:uiPriority w:val="99"/>
    <w:rsid w:val="007D6CBF"/>
    <w:rPr>
      <w:sz w:val="20"/>
      <w:szCs w:val="20"/>
    </w:rPr>
  </w:style>
  <w:style w:type="paragraph" w:styleId="Piedepgina">
    <w:name w:val="footer"/>
    <w:basedOn w:val="Normal"/>
    <w:link w:val="PiedepginaCar"/>
    <w:uiPriority w:val="99"/>
    <w:unhideWhenUsed/>
    <w:rsid w:val="007D6CBF"/>
    <w:pPr>
      <w:tabs>
        <w:tab w:val="center" w:pos="4419"/>
        <w:tab w:val="right" w:pos="8838"/>
      </w:tabs>
    </w:pPr>
    <w:rPr>
      <w:rFonts w:asciiTheme="minorHAnsi" w:hAnsiTheme="minorHAnsi" w:cstheme="minorBidi"/>
      <w:sz w:val="22"/>
      <w:szCs w:val="22"/>
      <w:lang w:val="es-AR" w:eastAsia="en-US"/>
    </w:rPr>
  </w:style>
  <w:style w:type="character" w:customStyle="1" w:styleId="PiedepginaCar">
    <w:name w:val="Pie de página Car"/>
    <w:basedOn w:val="Fuentedeprrafopredeter"/>
    <w:link w:val="Piedepgina"/>
    <w:uiPriority w:val="99"/>
    <w:rsid w:val="007D6CBF"/>
    <w:rPr>
      <w:sz w:val="20"/>
      <w:szCs w:val="20"/>
    </w:rPr>
  </w:style>
  <w:style w:type="character" w:styleId="Textodelmarcadordeposicin">
    <w:name w:val="Placeholder Text"/>
    <w:basedOn w:val="Fuentedeprrafopredeter"/>
    <w:uiPriority w:val="99"/>
    <w:semiHidden/>
    <w:rsid w:val="00880672"/>
    <w:rPr>
      <w:color w:val="808080"/>
    </w:rPr>
  </w:style>
  <w:style w:type="paragraph" w:styleId="TDC1">
    <w:name w:val="toc 1"/>
    <w:basedOn w:val="Normal"/>
    <w:next w:val="Normal"/>
    <w:autoRedefine/>
    <w:uiPriority w:val="39"/>
    <w:unhideWhenUsed/>
    <w:rsid w:val="007327EB"/>
    <w:pPr>
      <w:tabs>
        <w:tab w:val="left" w:pos="480"/>
        <w:tab w:val="right" w:leader="dot" w:pos="8828"/>
      </w:tabs>
      <w:jc w:val="both"/>
    </w:pPr>
    <w:rPr>
      <w:rFonts w:asciiTheme="minorHAnsi" w:hAnsiTheme="minorHAnsi" w:cstheme="minorBidi"/>
      <w:sz w:val="22"/>
      <w:szCs w:val="22"/>
      <w:lang w:val="es-AR" w:eastAsia="en-US"/>
    </w:rPr>
  </w:style>
  <w:style w:type="paragraph" w:styleId="TDC2">
    <w:name w:val="toc 2"/>
    <w:basedOn w:val="Normal"/>
    <w:next w:val="Normal"/>
    <w:autoRedefine/>
    <w:uiPriority w:val="39"/>
    <w:unhideWhenUsed/>
    <w:rsid w:val="00A8189E"/>
    <w:pPr>
      <w:spacing w:after="100" w:line="259" w:lineRule="auto"/>
      <w:ind w:left="240"/>
    </w:pPr>
    <w:rPr>
      <w:rFonts w:asciiTheme="minorHAnsi" w:hAnsiTheme="minorHAnsi" w:cstheme="minorBidi"/>
      <w:sz w:val="22"/>
      <w:szCs w:val="22"/>
      <w:lang w:val="es-AR" w:eastAsia="en-US"/>
    </w:rPr>
  </w:style>
  <w:style w:type="character" w:styleId="Hipervnculo">
    <w:name w:val="Hyperlink"/>
    <w:basedOn w:val="Fuentedeprrafopredeter"/>
    <w:uiPriority w:val="99"/>
    <w:unhideWhenUsed/>
    <w:rsid w:val="00A8189E"/>
    <w:rPr>
      <w:color w:val="6B9F25" w:themeColor="hyperlink"/>
      <w:u w:val="single"/>
    </w:rPr>
  </w:style>
  <w:style w:type="paragraph" w:styleId="TDC3">
    <w:name w:val="toc 3"/>
    <w:basedOn w:val="Normal"/>
    <w:next w:val="Normal"/>
    <w:autoRedefine/>
    <w:uiPriority w:val="39"/>
    <w:unhideWhenUsed/>
    <w:rsid w:val="00745469"/>
    <w:pPr>
      <w:spacing w:after="100" w:line="259" w:lineRule="auto"/>
      <w:ind w:left="480"/>
    </w:pPr>
    <w:rPr>
      <w:rFonts w:asciiTheme="minorHAnsi" w:hAnsiTheme="minorHAnsi" w:cstheme="minorBidi"/>
      <w:sz w:val="22"/>
      <w:szCs w:val="22"/>
      <w:lang w:val="es-AR" w:eastAsia="en-US"/>
    </w:rPr>
  </w:style>
  <w:style w:type="character" w:customStyle="1" w:styleId="PrrafodelistaCar">
    <w:name w:val="Párrafo de lista Car"/>
    <w:aliases w:val="4 Párrafo de lista Car,Figuras Car,Dot pt Car,No Spacing1 Car,List Paragraph Char Char Char Car,Indicator Text Car,List Paragraph1 Car,Numbered Para 1 Car,DH1 Car,Listas Car,lp1 Car,Light Grid - Accent 31 Car,Párrafo Título 3 Car"/>
    <w:link w:val="Prrafodelista"/>
    <w:uiPriority w:val="34"/>
    <w:rsid w:val="00745469"/>
  </w:style>
  <w:style w:type="character" w:styleId="Refdenotaalpie">
    <w:name w:val="footnote reference"/>
    <w:uiPriority w:val="99"/>
    <w:rsid w:val="00745469"/>
    <w:rPr>
      <w:rFonts w:cs="Times New Roman"/>
      <w:vertAlign w:val="superscript"/>
    </w:rPr>
  </w:style>
  <w:style w:type="paragraph" w:styleId="Textonotapie">
    <w:name w:val="footnote text"/>
    <w:aliases w:val=" Car Car Car Car Car Car Car Car Car Car, Car Car Car Car Car Car Car Car Car Car Car, Car Car Car Car Car Car Car Car Car Car Car Car Car,_TEXTO NOTA PIE DE PAGINA,nota,pie,independiente,Letrero,margen, Car Car Car Car,margen Car Car"/>
    <w:basedOn w:val="Normal"/>
    <w:link w:val="TextonotapieCar"/>
    <w:uiPriority w:val="99"/>
    <w:unhideWhenUsed/>
    <w:qFormat/>
    <w:rsid w:val="00745469"/>
    <w:pPr>
      <w:jc w:val="both"/>
    </w:pPr>
    <w:rPr>
      <w:rFonts w:ascii="Microsoft Tai Le" w:eastAsiaTheme="minorHAnsi" w:hAnsi="Microsoft Tai Le" w:cstheme="minorBidi"/>
      <w:sz w:val="22"/>
      <w:szCs w:val="22"/>
      <w:lang w:eastAsia="en-US"/>
    </w:rPr>
  </w:style>
  <w:style w:type="character" w:customStyle="1" w:styleId="TextonotapieCar">
    <w:name w:val="Texto nota pie Car"/>
    <w:aliases w:val=" Car Car Car Car Car Car Car Car Car Car Car1, Car Car Car Car Car Car Car Car Car Car Car Car, Car Car Car Car Car Car Car Car Car Car Car Car Car Car,_TEXTO NOTA PIE DE PAGINA Car,nota Car,pie Car,independiente Car,Letrero Car"/>
    <w:basedOn w:val="Fuentedeprrafopredeter"/>
    <w:link w:val="Textonotapie"/>
    <w:uiPriority w:val="99"/>
    <w:rsid w:val="00745469"/>
    <w:rPr>
      <w:rFonts w:ascii="Microsoft Tai Le" w:eastAsiaTheme="minorHAnsi" w:hAnsi="Microsoft Tai Le"/>
      <w:sz w:val="20"/>
      <w:szCs w:val="20"/>
      <w:lang w:val="es-MX"/>
    </w:rPr>
  </w:style>
  <w:style w:type="paragraph" w:customStyle="1" w:styleId="Default">
    <w:name w:val="Default"/>
    <w:rsid w:val="00DD1E33"/>
    <w:pPr>
      <w:autoSpaceDE w:val="0"/>
      <w:autoSpaceDN w:val="0"/>
      <w:adjustRightInd w:val="0"/>
      <w:spacing w:after="0" w:line="240" w:lineRule="auto"/>
    </w:pPr>
    <w:rPr>
      <w:rFonts w:ascii="Times New Roman" w:hAnsi="Times New Roman" w:cs="Times New Roman"/>
      <w:color w:val="000000"/>
      <w:sz w:val="24"/>
      <w:szCs w:val="24"/>
      <w:lang w:val="es-MX"/>
    </w:rPr>
  </w:style>
  <w:style w:type="table" w:styleId="Tablaconcuadrcula">
    <w:name w:val="Table Grid"/>
    <w:basedOn w:val="Tablanormal"/>
    <w:uiPriority w:val="59"/>
    <w:rsid w:val="002476E0"/>
    <w:pPr>
      <w:spacing w:after="0" w:line="240" w:lineRule="auto"/>
    </w:pPr>
    <w:rPr>
      <w:lang w:eastAsia="es-A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4-nfasis2">
    <w:name w:val="Grid Table 4 Accent 2"/>
    <w:basedOn w:val="Tablanormal"/>
    <w:uiPriority w:val="49"/>
    <w:rsid w:val="002476E0"/>
    <w:pPr>
      <w:spacing w:after="0" w:line="240" w:lineRule="auto"/>
    </w:pPr>
    <w:rPr>
      <w:lang w:eastAsia="zh-CN"/>
    </w:rPr>
    <w:tblPr>
      <w:tblStyleRowBandSize w:val="1"/>
      <w:tblStyleColBandSize w:val="1"/>
      <w:tblBorders>
        <w:top w:val="single" w:sz="4" w:space="0" w:color="D86B77" w:themeColor="accent2" w:themeTint="99"/>
        <w:left w:val="single" w:sz="4" w:space="0" w:color="D86B77" w:themeColor="accent2" w:themeTint="99"/>
        <w:bottom w:val="single" w:sz="4" w:space="0" w:color="D86B77" w:themeColor="accent2" w:themeTint="99"/>
        <w:right w:val="single" w:sz="4" w:space="0" w:color="D86B77" w:themeColor="accent2" w:themeTint="99"/>
        <w:insideH w:val="single" w:sz="4" w:space="0" w:color="D86B77" w:themeColor="accent2" w:themeTint="99"/>
        <w:insideV w:val="single" w:sz="4" w:space="0" w:color="D86B77" w:themeColor="accent2" w:themeTint="99"/>
      </w:tblBorders>
    </w:tblPr>
    <w:tblStylePr w:type="firstRow">
      <w:rPr>
        <w:b/>
        <w:bCs/>
        <w:color w:val="FFFFFF" w:themeColor="background1"/>
      </w:rPr>
      <w:tblPr/>
      <w:tcPr>
        <w:tcBorders>
          <w:top w:val="single" w:sz="4" w:space="0" w:color="9F2936" w:themeColor="accent2"/>
          <w:left w:val="single" w:sz="4" w:space="0" w:color="9F2936" w:themeColor="accent2"/>
          <w:bottom w:val="single" w:sz="4" w:space="0" w:color="9F2936" w:themeColor="accent2"/>
          <w:right w:val="single" w:sz="4" w:space="0" w:color="9F2936" w:themeColor="accent2"/>
          <w:insideH w:val="nil"/>
          <w:insideV w:val="nil"/>
        </w:tcBorders>
        <w:shd w:val="clear" w:color="auto" w:fill="9F2936" w:themeFill="accent2"/>
      </w:tcPr>
    </w:tblStylePr>
    <w:tblStylePr w:type="lastRow">
      <w:rPr>
        <w:b/>
        <w:bCs/>
      </w:rPr>
      <w:tblPr/>
      <w:tcPr>
        <w:tcBorders>
          <w:top w:val="double" w:sz="4" w:space="0" w:color="9F2936" w:themeColor="accent2"/>
        </w:tcBorders>
      </w:tcPr>
    </w:tblStylePr>
    <w:tblStylePr w:type="firstCol">
      <w:rPr>
        <w:b/>
        <w:bCs/>
      </w:rPr>
    </w:tblStylePr>
    <w:tblStylePr w:type="lastCol">
      <w:rPr>
        <w:b/>
        <w:bCs/>
      </w:rPr>
    </w:tblStylePr>
    <w:tblStylePr w:type="band1Vert">
      <w:tblPr/>
      <w:tcPr>
        <w:shd w:val="clear" w:color="auto" w:fill="F2CDD1" w:themeFill="accent2" w:themeFillTint="33"/>
      </w:tcPr>
    </w:tblStylePr>
    <w:tblStylePr w:type="band1Horz">
      <w:tblPr/>
      <w:tcPr>
        <w:shd w:val="clear" w:color="auto" w:fill="F2CDD1" w:themeFill="accent2" w:themeFillTint="33"/>
      </w:tcPr>
    </w:tblStylePr>
  </w:style>
  <w:style w:type="character" w:styleId="Refdecomentario">
    <w:name w:val="annotation reference"/>
    <w:basedOn w:val="Fuentedeprrafopredeter"/>
    <w:uiPriority w:val="99"/>
    <w:semiHidden/>
    <w:unhideWhenUsed/>
    <w:rsid w:val="003A5EA1"/>
    <w:rPr>
      <w:sz w:val="16"/>
      <w:szCs w:val="16"/>
    </w:rPr>
  </w:style>
  <w:style w:type="paragraph" w:styleId="Textocomentario">
    <w:name w:val="annotation text"/>
    <w:basedOn w:val="Normal"/>
    <w:link w:val="TextocomentarioCar"/>
    <w:uiPriority w:val="99"/>
    <w:unhideWhenUsed/>
    <w:rsid w:val="003A5EA1"/>
    <w:pPr>
      <w:spacing w:after="160"/>
    </w:pPr>
    <w:rPr>
      <w:rFonts w:asciiTheme="minorHAnsi" w:hAnsiTheme="minorHAnsi" w:cstheme="minorBidi"/>
      <w:sz w:val="22"/>
      <w:szCs w:val="22"/>
      <w:lang w:val="es-AR" w:eastAsia="en-US"/>
    </w:rPr>
  </w:style>
  <w:style w:type="character" w:customStyle="1" w:styleId="TextocomentarioCar">
    <w:name w:val="Texto comentario Car"/>
    <w:basedOn w:val="Fuentedeprrafopredeter"/>
    <w:link w:val="Textocomentario"/>
    <w:uiPriority w:val="99"/>
    <w:rsid w:val="003A5EA1"/>
    <w:rPr>
      <w:sz w:val="20"/>
      <w:szCs w:val="20"/>
    </w:rPr>
  </w:style>
  <w:style w:type="paragraph" w:styleId="Asuntodelcomentario">
    <w:name w:val="annotation subject"/>
    <w:basedOn w:val="Textocomentario"/>
    <w:next w:val="Textocomentario"/>
    <w:link w:val="AsuntodelcomentarioCar"/>
    <w:uiPriority w:val="99"/>
    <w:semiHidden/>
    <w:unhideWhenUsed/>
    <w:rsid w:val="003A5EA1"/>
    <w:rPr>
      <w:b/>
      <w:bCs/>
    </w:rPr>
  </w:style>
  <w:style w:type="character" w:customStyle="1" w:styleId="AsuntodelcomentarioCar">
    <w:name w:val="Asunto del comentario Car"/>
    <w:basedOn w:val="TextocomentarioCar"/>
    <w:link w:val="Asuntodelcomentario"/>
    <w:uiPriority w:val="99"/>
    <w:semiHidden/>
    <w:rsid w:val="003A5EA1"/>
    <w:rPr>
      <w:b/>
      <w:bCs/>
      <w:sz w:val="20"/>
      <w:szCs w:val="20"/>
    </w:rPr>
  </w:style>
  <w:style w:type="numbering" w:customStyle="1" w:styleId="Estilo57">
    <w:name w:val="Estilo57"/>
    <w:uiPriority w:val="99"/>
    <w:rsid w:val="003951F4"/>
    <w:pPr>
      <w:numPr>
        <w:numId w:val="1"/>
      </w:numPr>
    </w:pPr>
  </w:style>
  <w:style w:type="paragraph" w:customStyle="1" w:styleId="Estilo1">
    <w:name w:val="Estilo1"/>
    <w:basedOn w:val="Ttulo1"/>
    <w:link w:val="Estilo1Car"/>
    <w:rsid w:val="001B27DA"/>
    <w:pPr>
      <w:spacing w:before="480"/>
    </w:pPr>
    <w:rPr>
      <w:rFonts w:eastAsia="Times New Roman" w:cs="Times New Roman"/>
      <w:caps/>
      <w:szCs w:val="28"/>
      <w:lang w:val="es-ES"/>
    </w:rPr>
  </w:style>
  <w:style w:type="character" w:customStyle="1" w:styleId="Estilo1Car">
    <w:name w:val="Estilo1 Car"/>
    <w:basedOn w:val="Ttulo1Car"/>
    <w:link w:val="Estilo1"/>
    <w:rsid w:val="001B27DA"/>
    <w:rPr>
      <w:rFonts w:ascii="Corbel" w:eastAsia="Times New Roman" w:hAnsi="Corbel" w:cs="Times New Roman"/>
      <w:b/>
      <w:bCs w:val="0"/>
      <w:caps/>
      <w:color w:val="783F04" w:themeColor="accent1" w:themeShade="80"/>
      <w:spacing w:val="15"/>
      <w:sz w:val="32"/>
      <w:szCs w:val="28"/>
      <w:shd w:val="clear" w:color="auto" w:fill="14415C" w:themeFill="accent3" w:themeFillShade="BF"/>
      <w:lang w:val="es-ES"/>
    </w:rPr>
  </w:style>
  <w:style w:type="table" w:styleId="Tablaconcuadrcula4-nfasis6">
    <w:name w:val="Grid Table 4 Accent 6"/>
    <w:basedOn w:val="Tablanormal"/>
    <w:uiPriority w:val="49"/>
    <w:rsid w:val="007E7CF5"/>
    <w:pPr>
      <w:spacing w:after="0" w:line="240" w:lineRule="auto"/>
    </w:pPr>
    <w:rPr>
      <w:rFonts w:ascii="Calibri" w:eastAsia="Times New Roman" w:hAnsi="Calibri" w:cs="Times New Roman"/>
      <w:lang w:val="es-MX" w:eastAsia="es-MX"/>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paragraph" w:customStyle="1" w:styleId="TextodeCuadro">
    <w:name w:val="Texto de Cuadro"/>
    <w:basedOn w:val="Normal"/>
    <w:qFormat/>
    <w:rsid w:val="00F96C0E"/>
    <w:pPr>
      <w:ind w:left="851" w:hanging="851"/>
      <w:jc w:val="both"/>
    </w:pPr>
    <w:rPr>
      <w:rFonts w:ascii="Arial" w:hAnsi="Arial"/>
      <w:b/>
      <w:sz w:val="16"/>
      <w:lang w:val="es-ES" w:eastAsia="es-ES_tradnl"/>
    </w:rPr>
  </w:style>
  <w:style w:type="paragraph" w:styleId="Tabladeilustraciones">
    <w:name w:val="table of figures"/>
    <w:basedOn w:val="Normal"/>
    <w:next w:val="Normal"/>
    <w:uiPriority w:val="99"/>
    <w:unhideWhenUsed/>
    <w:rsid w:val="00F40B8F"/>
    <w:pPr>
      <w:ind w:left="480" w:hanging="480"/>
    </w:pPr>
    <w:rPr>
      <w:rFonts w:asciiTheme="minorHAnsi" w:hAnsiTheme="minorHAnsi"/>
      <w:smallCaps/>
      <w:sz w:val="20"/>
      <w:szCs w:val="20"/>
    </w:rPr>
  </w:style>
  <w:style w:type="paragraph" w:styleId="Revisin">
    <w:name w:val="Revision"/>
    <w:hidden/>
    <w:uiPriority w:val="99"/>
    <w:semiHidden/>
    <w:rsid w:val="00985763"/>
    <w:pPr>
      <w:spacing w:after="0" w:line="240" w:lineRule="auto"/>
    </w:pPr>
  </w:style>
  <w:style w:type="paragraph" w:styleId="Textoindependiente">
    <w:name w:val="Body Text"/>
    <w:basedOn w:val="Normal"/>
    <w:link w:val="TextoindependienteCar"/>
    <w:uiPriority w:val="1"/>
    <w:qFormat/>
    <w:rsid w:val="00B459CA"/>
    <w:pPr>
      <w:widowControl w:val="0"/>
      <w:autoSpaceDE w:val="0"/>
      <w:autoSpaceDN w:val="0"/>
    </w:pPr>
    <w:rPr>
      <w:rFonts w:ascii="Lucida Sans Unicode" w:eastAsia="Lucida Sans Unicode" w:hAnsi="Lucida Sans Unicode" w:cs="Lucida Sans Unicode"/>
      <w:sz w:val="20"/>
      <w:szCs w:val="20"/>
      <w:lang w:val="es-ES" w:eastAsia="en-US"/>
    </w:rPr>
  </w:style>
  <w:style w:type="character" w:customStyle="1" w:styleId="TextoindependienteCar">
    <w:name w:val="Texto independiente Car"/>
    <w:basedOn w:val="Fuentedeprrafopredeter"/>
    <w:link w:val="Textoindependiente"/>
    <w:uiPriority w:val="1"/>
    <w:rsid w:val="00B459CA"/>
    <w:rPr>
      <w:rFonts w:ascii="Lucida Sans Unicode" w:eastAsia="Lucida Sans Unicode" w:hAnsi="Lucida Sans Unicode" w:cs="Lucida Sans Unicode"/>
      <w:sz w:val="20"/>
      <w:szCs w:val="20"/>
      <w:lang w:val="es-ES"/>
    </w:rPr>
  </w:style>
  <w:style w:type="character" w:customStyle="1" w:styleId="Mencinsinresolver1">
    <w:name w:val="Mención sin resolver1"/>
    <w:basedOn w:val="Fuentedeprrafopredeter"/>
    <w:uiPriority w:val="99"/>
    <w:semiHidden/>
    <w:unhideWhenUsed/>
    <w:rsid w:val="00C5141A"/>
    <w:rPr>
      <w:color w:val="605E5C"/>
      <w:shd w:val="clear" w:color="auto" w:fill="E1DFDD"/>
    </w:rPr>
  </w:style>
  <w:style w:type="paragraph" w:styleId="Textonotaalfinal">
    <w:name w:val="endnote text"/>
    <w:basedOn w:val="Normal"/>
    <w:link w:val="TextonotaalfinalCar"/>
    <w:uiPriority w:val="99"/>
    <w:semiHidden/>
    <w:unhideWhenUsed/>
    <w:rsid w:val="004A13FF"/>
    <w:rPr>
      <w:sz w:val="20"/>
      <w:szCs w:val="20"/>
    </w:rPr>
  </w:style>
  <w:style w:type="character" w:customStyle="1" w:styleId="TextonotaalfinalCar">
    <w:name w:val="Texto nota al final Car"/>
    <w:basedOn w:val="Fuentedeprrafopredeter"/>
    <w:link w:val="Textonotaalfinal"/>
    <w:uiPriority w:val="99"/>
    <w:semiHidden/>
    <w:rsid w:val="004A13FF"/>
    <w:rPr>
      <w:rFonts w:ascii="Times New Roman" w:eastAsia="Times New Roman" w:hAnsi="Times New Roman" w:cs="Times New Roman"/>
      <w:sz w:val="20"/>
      <w:szCs w:val="20"/>
      <w:lang w:val="es-MX" w:eastAsia="es-MX"/>
    </w:rPr>
  </w:style>
  <w:style w:type="character" w:styleId="Refdenotaalfinal">
    <w:name w:val="endnote reference"/>
    <w:basedOn w:val="Fuentedeprrafopredeter"/>
    <w:uiPriority w:val="99"/>
    <w:semiHidden/>
    <w:unhideWhenUsed/>
    <w:rsid w:val="004A13FF"/>
    <w:rPr>
      <w:vertAlign w:val="superscript"/>
    </w:rPr>
  </w:style>
  <w:style w:type="table" w:styleId="Tablaconcuadrcula5oscura-nfasis6">
    <w:name w:val="Grid Table 5 Dark Accent 6"/>
    <w:basedOn w:val="Tablanormal"/>
    <w:uiPriority w:val="50"/>
    <w:rsid w:val="00730E79"/>
    <w:pPr>
      <w:spacing w:after="0" w:line="240" w:lineRule="auto"/>
    </w:pPr>
    <w:rPr>
      <w:sz w:val="24"/>
      <w:szCs w:val="24"/>
      <w:lang w:val="es-MX" w:eastAsia="es-E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EADD"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19859"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19859"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19859"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19859" w:themeFill="accent6"/>
      </w:tcPr>
    </w:tblStylePr>
    <w:tblStylePr w:type="band1Vert">
      <w:tblPr/>
      <w:tcPr>
        <w:shd w:val="clear" w:color="auto" w:fill="E6D5BC" w:themeFill="accent6" w:themeFillTint="66"/>
      </w:tcPr>
    </w:tblStylePr>
    <w:tblStylePr w:type="band1Horz">
      <w:tblPr/>
      <w:tcPr>
        <w:shd w:val="clear" w:color="auto" w:fill="E6D5BC" w:themeFill="accent6" w:themeFillTint="66"/>
      </w:tcPr>
    </w:tblStylePr>
  </w:style>
  <w:style w:type="numbering" w:customStyle="1" w:styleId="Listaactual1">
    <w:name w:val="Lista actual1"/>
    <w:uiPriority w:val="99"/>
    <w:rsid w:val="00D3415E"/>
    <w:pPr>
      <w:numPr>
        <w:numId w:val="2"/>
      </w:numPr>
    </w:pPr>
  </w:style>
  <w:style w:type="table" w:styleId="Sombreadoclaro-nfasis1">
    <w:name w:val="Light Shading Accent 1"/>
    <w:basedOn w:val="Tablanormal"/>
    <w:uiPriority w:val="60"/>
    <w:rsid w:val="00BB4781"/>
    <w:pPr>
      <w:spacing w:after="0" w:line="240" w:lineRule="auto"/>
    </w:pPr>
    <w:rPr>
      <w:color w:val="B35E06" w:themeColor="accent1" w:themeShade="BF"/>
      <w:sz w:val="24"/>
      <w:szCs w:val="24"/>
      <w:lang w:val="es-MX" w:eastAsia="es-ES"/>
    </w:rPr>
    <w:tblPr>
      <w:tblStyleRowBandSize w:val="1"/>
      <w:tblStyleColBandSize w:val="1"/>
      <w:tblBorders>
        <w:top w:val="single" w:sz="8" w:space="0" w:color="F07F09" w:themeColor="accent1"/>
        <w:bottom w:val="single" w:sz="8" w:space="0" w:color="F07F09" w:themeColor="accent1"/>
      </w:tblBorders>
    </w:tblPr>
    <w:tblStylePr w:type="firstRow">
      <w:pPr>
        <w:spacing w:before="0" w:after="0" w:line="240" w:lineRule="auto"/>
      </w:pPr>
      <w:rPr>
        <w:b/>
        <w:bCs/>
      </w:rPr>
      <w:tblPr/>
      <w:tcPr>
        <w:tcBorders>
          <w:top w:val="single" w:sz="8" w:space="0" w:color="F07F09" w:themeColor="accent1"/>
          <w:left w:val="nil"/>
          <w:bottom w:val="single" w:sz="8" w:space="0" w:color="F07F09" w:themeColor="accent1"/>
          <w:right w:val="nil"/>
          <w:insideH w:val="nil"/>
          <w:insideV w:val="nil"/>
        </w:tcBorders>
      </w:tcPr>
    </w:tblStylePr>
    <w:tblStylePr w:type="lastRow">
      <w:pPr>
        <w:spacing w:before="0" w:after="0" w:line="240" w:lineRule="auto"/>
      </w:pPr>
      <w:rPr>
        <w:b/>
        <w:bCs/>
      </w:rPr>
      <w:tblPr/>
      <w:tcPr>
        <w:tcBorders>
          <w:top w:val="single" w:sz="8" w:space="0" w:color="F07F09" w:themeColor="accent1"/>
          <w:left w:val="nil"/>
          <w:bottom w:val="single" w:sz="8" w:space="0" w:color="F07F09"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CDFC0" w:themeFill="accent1" w:themeFillTint="3F"/>
      </w:tcPr>
    </w:tblStylePr>
    <w:tblStylePr w:type="band1Horz">
      <w:tblPr/>
      <w:tcPr>
        <w:tcBorders>
          <w:left w:val="nil"/>
          <w:right w:val="nil"/>
          <w:insideH w:val="nil"/>
          <w:insideV w:val="nil"/>
        </w:tcBorders>
        <w:shd w:val="clear" w:color="auto" w:fill="FCDFC0" w:themeFill="accent1" w:themeFillTint="3F"/>
      </w:tcPr>
    </w:tblStylePr>
  </w:style>
  <w:style w:type="character" w:styleId="Nmerodepgina">
    <w:name w:val="page number"/>
    <w:basedOn w:val="Fuentedeprrafopredeter"/>
    <w:uiPriority w:val="99"/>
    <w:semiHidden/>
    <w:unhideWhenUsed/>
    <w:rsid w:val="00BB4781"/>
  </w:style>
  <w:style w:type="paragraph" w:styleId="TDC4">
    <w:name w:val="toc 4"/>
    <w:basedOn w:val="Normal"/>
    <w:next w:val="Normal"/>
    <w:autoRedefine/>
    <w:uiPriority w:val="39"/>
    <w:unhideWhenUsed/>
    <w:rsid w:val="00BB4781"/>
    <w:pPr>
      <w:ind w:left="720"/>
    </w:pPr>
    <w:rPr>
      <w:rFonts w:asciiTheme="minorHAnsi" w:hAnsiTheme="minorHAnsi" w:cstheme="minorBidi"/>
      <w:sz w:val="20"/>
      <w:szCs w:val="20"/>
      <w:lang w:val="es-ES_tradnl" w:eastAsia="es-ES"/>
    </w:rPr>
  </w:style>
  <w:style w:type="paragraph" w:styleId="TDC5">
    <w:name w:val="toc 5"/>
    <w:basedOn w:val="Normal"/>
    <w:next w:val="Normal"/>
    <w:autoRedefine/>
    <w:uiPriority w:val="39"/>
    <w:unhideWhenUsed/>
    <w:rsid w:val="00BB4781"/>
    <w:pPr>
      <w:ind w:left="960"/>
    </w:pPr>
    <w:rPr>
      <w:rFonts w:asciiTheme="minorHAnsi" w:hAnsiTheme="minorHAnsi" w:cstheme="minorBidi"/>
      <w:sz w:val="20"/>
      <w:szCs w:val="20"/>
      <w:lang w:val="es-ES_tradnl" w:eastAsia="es-ES"/>
    </w:rPr>
  </w:style>
  <w:style w:type="paragraph" w:styleId="TDC6">
    <w:name w:val="toc 6"/>
    <w:basedOn w:val="Normal"/>
    <w:next w:val="Normal"/>
    <w:autoRedefine/>
    <w:uiPriority w:val="39"/>
    <w:unhideWhenUsed/>
    <w:rsid w:val="00BB4781"/>
    <w:pPr>
      <w:ind w:left="1200"/>
    </w:pPr>
    <w:rPr>
      <w:rFonts w:asciiTheme="minorHAnsi" w:hAnsiTheme="minorHAnsi" w:cstheme="minorBidi"/>
      <w:sz w:val="20"/>
      <w:szCs w:val="20"/>
      <w:lang w:val="es-ES_tradnl" w:eastAsia="es-ES"/>
    </w:rPr>
  </w:style>
  <w:style w:type="paragraph" w:styleId="TDC7">
    <w:name w:val="toc 7"/>
    <w:basedOn w:val="Normal"/>
    <w:next w:val="Normal"/>
    <w:autoRedefine/>
    <w:uiPriority w:val="39"/>
    <w:unhideWhenUsed/>
    <w:rsid w:val="00BB4781"/>
    <w:pPr>
      <w:ind w:left="1440"/>
    </w:pPr>
    <w:rPr>
      <w:rFonts w:asciiTheme="minorHAnsi" w:hAnsiTheme="minorHAnsi" w:cstheme="minorBidi"/>
      <w:sz w:val="20"/>
      <w:szCs w:val="20"/>
      <w:lang w:val="es-ES_tradnl" w:eastAsia="es-ES"/>
    </w:rPr>
  </w:style>
  <w:style w:type="paragraph" w:styleId="TDC8">
    <w:name w:val="toc 8"/>
    <w:basedOn w:val="Normal"/>
    <w:next w:val="Normal"/>
    <w:autoRedefine/>
    <w:uiPriority w:val="39"/>
    <w:unhideWhenUsed/>
    <w:rsid w:val="00BB4781"/>
    <w:pPr>
      <w:ind w:left="1680"/>
    </w:pPr>
    <w:rPr>
      <w:rFonts w:asciiTheme="minorHAnsi" w:hAnsiTheme="minorHAnsi" w:cstheme="minorBidi"/>
      <w:sz w:val="20"/>
      <w:szCs w:val="20"/>
      <w:lang w:val="es-ES_tradnl" w:eastAsia="es-ES"/>
    </w:rPr>
  </w:style>
  <w:style w:type="paragraph" w:styleId="TDC9">
    <w:name w:val="toc 9"/>
    <w:basedOn w:val="Normal"/>
    <w:next w:val="Normal"/>
    <w:autoRedefine/>
    <w:uiPriority w:val="39"/>
    <w:unhideWhenUsed/>
    <w:rsid w:val="00BB4781"/>
    <w:pPr>
      <w:ind w:left="1920"/>
    </w:pPr>
    <w:rPr>
      <w:rFonts w:asciiTheme="minorHAnsi" w:hAnsiTheme="minorHAnsi" w:cstheme="minorBidi"/>
      <w:sz w:val="20"/>
      <w:szCs w:val="20"/>
      <w:lang w:val="es-ES_tradnl" w:eastAsia="es-ES"/>
    </w:rPr>
  </w:style>
  <w:style w:type="table" w:styleId="Tablaconcuadrcula4-nfasis1">
    <w:name w:val="Grid Table 4 Accent 1"/>
    <w:basedOn w:val="Tablanormal"/>
    <w:uiPriority w:val="49"/>
    <w:rsid w:val="00BB4781"/>
    <w:pPr>
      <w:spacing w:after="0" w:line="240" w:lineRule="auto"/>
    </w:pPr>
    <w:rPr>
      <w:sz w:val="24"/>
      <w:szCs w:val="24"/>
      <w:lang w:val="es-MX" w:eastAsia="es-ES"/>
    </w:rPr>
    <w:tblPr>
      <w:tblStyleRowBandSize w:val="1"/>
      <w:tblStyleColBandSize w:val="1"/>
      <w:tblBorders>
        <w:top w:val="single" w:sz="4" w:space="0" w:color="F9B268" w:themeColor="accent1" w:themeTint="99"/>
        <w:left w:val="single" w:sz="4" w:space="0" w:color="F9B268" w:themeColor="accent1" w:themeTint="99"/>
        <w:bottom w:val="single" w:sz="4" w:space="0" w:color="F9B268" w:themeColor="accent1" w:themeTint="99"/>
        <w:right w:val="single" w:sz="4" w:space="0" w:color="F9B268" w:themeColor="accent1" w:themeTint="99"/>
        <w:insideH w:val="single" w:sz="4" w:space="0" w:color="F9B268" w:themeColor="accent1" w:themeTint="99"/>
        <w:insideV w:val="single" w:sz="4" w:space="0" w:color="F9B268" w:themeColor="accent1" w:themeTint="99"/>
      </w:tblBorders>
    </w:tblPr>
    <w:tblStylePr w:type="firstRow">
      <w:rPr>
        <w:b/>
        <w:bCs/>
        <w:color w:val="FFFFFF" w:themeColor="background1"/>
      </w:rPr>
      <w:tblPr/>
      <w:tcPr>
        <w:tcBorders>
          <w:top w:val="single" w:sz="4" w:space="0" w:color="F07F09" w:themeColor="accent1"/>
          <w:left w:val="single" w:sz="4" w:space="0" w:color="F07F09" w:themeColor="accent1"/>
          <w:bottom w:val="single" w:sz="4" w:space="0" w:color="F07F09" w:themeColor="accent1"/>
          <w:right w:val="single" w:sz="4" w:space="0" w:color="F07F09" w:themeColor="accent1"/>
          <w:insideH w:val="nil"/>
          <w:insideV w:val="nil"/>
        </w:tcBorders>
        <w:shd w:val="clear" w:color="auto" w:fill="F07F09" w:themeFill="accent1"/>
      </w:tcPr>
    </w:tblStylePr>
    <w:tblStylePr w:type="lastRow">
      <w:rPr>
        <w:b/>
        <w:bCs/>
      </w:rPr>
      <w:tblPr/>
      <w:tcPr>
        <w:tcBorders>
          <w:top w:val="double" w:sz="4" w:space="0" w:color="F07F09" w:themeColor="accent1"/>
        </w:tcBorders>
      </w:tcPr>
    </w:tblStylePr>
    <w:tblStylePr w:type="firstCol">
      <w:rPr>
        <w:b/>
        <w:bCs/>
      </w:rPr>
    </w:tblStylePr>
    <w:tblStylePr w:type="lastCol">
      <w:rPr>
        <w:b/>
        <w:bCs/>
      </w:rPr>
    </w:tblStylePr>
    <w:tblStylePr w:type="band1Vert">
      <w:tblPr/>
      <w:tcPr>
        <w:shd w:val="clear" w:color="auto" w:fill="FDE5CC" w:themeFill="accent1" w:themeFillTint="33"/>
      </w:tcPr>
    </w:tblStylePr>
    <w:tblStylePr w:type="band1Horz">
      <w:tblPr/>
      <w:tcPr>
        <w:shd w:val="clear" w:color="auto" w:fill="FDE5CC" w:themeFill="accent1" w:themeFillTint="33"/>
      </w:tcPr>
    </w:tblStylePr>
  </w:style>
  <w:style w:type="table" w:styleId="Tablaconcuadrcula4-nfasis3">
    <w:name w:val="Grid Table 4 Accent 3"/>
    <w:basedOn w:val="Tablanormal"/>
    <w:uiPriority w:val="49"/>
    <w:rsid w:val="00BB4781"/>
    <w:pPr>
      <w:spacing w:after="0" w:line="240" w:lineRule="auto"/>
    </w:pPr>
    <w:rPr>
      <w:sz w:val="24"/>
      <w:szCs w:val="24"/>
      <w:lang w:val="es-MX" w:eastAsia="es-ES"/>
    </w:rPr>
    <w:tblPr>
      <w:tblStyleRowBandSize w:val="1"/>
      <w:tblStyleColBandSize w:val="1"/>
      <w:tblBorders>
        <w:top w:val="single" w:sz="4" w:space="0" w:color="4DA4D8" w:themeColor="accent3" w:themeTint="99"/>
        <w:left w:val="single" w:sz="4" w:space="0" w:color="4DA4D8" w:themeColor="accent3" w:themeTint="99"/>
        <w:bottom w:val="single" w:sz="4" w:space="0" w:color="4DA4D8" w:themeColor="accent3" w:themeTint="99"/>
        <w:right w:val="single" w:sz="4" w:space="0" w:color="4DA4D8" w:themeColor="accent3" w:themeTint="99"/>
        <w:insideH w:val="single" w:sz="4" w:space="0" w:color="4DA4D8" w:themeColor="accent3" w:themeTint="99"/>
        <w:insideV w:val="single" w:sz="4" w:space="0" w:color="4DA4D8" w:themeColor="accent3" w:themeTint="99"/>
      </w:tblBorders>
    </w:tblPr>
    <w:tblStylePr w:type="firstRow">
      <w:rPr>
        <w:b/>
        <w:bCs/>
        <w:color w:val="FFFFFF" w:themeColor="background1"/>
      </w:rPr>
      <w:tblPr/>
      <w:tcPr>
        <w:tcBorders>
          <w:top w:val="single" w:sz="4" w:space="0" w:color="1B587C" w:themeColor="accent3"/>
          <w:left w:val="single" w:sz="4" w:space="0" w:color="1B587C" w:themeColor="accent3"/>
          <w:bottom w:val="single" w:sz="4" w:space="0" w:color="1B587C" w:themeColor="accent3"/>
          <w:right w:val="single" w:sz="4" w:space="0" w:color="1B587C" w:themeColor="accent3"/>
          <w:insideH w:val="nil"/>
          <w:insideV w:val="nil"/>
        </w:tcBorders>
        <w:shd w:val="clear" w:color="auto" w:fill="1B587C" w:themeFill="accent3"/>
      </w:tcPr>
    </w:tblStylePr>
    <w:tblStylePr w:type="lastRow">
      <w:rPr>
        <w:b/>
        <w:bCs/>
      </w:rPr>
      <w:tblPr/>
      <w:tcPr>
        <w:tcBorders>
          <w:top w:val="double" w:sz="4" w:space="0" w:color="1B587C" w:themeColor="accent3"/>
        </w:tcBorders>
      </w:tcPr>
    </w:tblStylePr>
    <w:tblStylePr w:type="firstCol">
      <w:rPr>
        <w:b/>
        <w:bCs/>
      </w:rPr>
    </w:tblStylePr>
    <w:tblStylePr w:type="lastCol">
      <w:rPr>
        <w:b/>
        <w:bCs/>
      </w:rPr>
    </w:tblStylePr>
    <w:tblStylePr w:type="band1Vert">
      <w:tblPr/>
      <w:tcPr>
        <w:shd w:val="clear" w:color="auto" w:fill="C3E0F2" w:themeFill="accent3" w:themeFillTint="33"/>
      </w:tcPr>
    </w:tblStylePr>
    <w:tblStylePr w:type="band1Horz">
      <w:tblPr/>
      <w:tcPr>
        <w:shd w:val="clear" w:color="auto" w:fill="C3E0F2" w:themeFill="accent3" w:themeFillTint="33"/>
      </w:tcPr>
    </w:tblStylePr>
  </w:style>
  <w:style w:type="table" w:styleId="Tablaconcuadrcula4-nfasis4">
    <w:name w:val="Grid Table 4 Accent 4"/>
    <w:basedOn w:val="Tablanormal"/>
    <w:uiPriority w:val="49"/>
    <w:rsid w:val="00BB4781"/>
    <w:pPr>
      <w:spacing w:after="0" w:line="240" w:lineRule="auto"/>
    </w:pPr>
    <w:rPr>
      <w:sz w:val="24"/>
      <w:szCs w:val="24"/>
      <w:lang w:val="es-MX" w:eastAsia="es-ES"/>
    </w:rPr>
    <w:tblPr>
      <w:tblStyleRowBandSize w:val="1"/>
      <w:tblStyleColBandSize w:val="1"/>
      <w:tbl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insideH w:val="single" w:sz="4" w:space="0" w:color="8DC182" w:themeColor="accent4" w:themeTint="99"/>
        <w:insideV w:val="single" w:sz="4" w:space="0" w:color="8DC182" w:themeColor="accent4" w:themeTint="99"/>
      </w:tblBorders>
    </w:tblPr>
    <w:tblStylePr w:type="firstRow">
      <w:rPr>
        <w:b/>
        <w:bCs/>
        <w:color w:val="FFFFFF" w:themeColor="background1"/>
      </w:rPr>
      <w:tblPr/>
      <w:tcPr>
        <w:tcBorders>
          <w:top w:val="single" w:sz="4" w:space="0" w:color="4E8542" w:themeColor="accent4"/>
          <w:left w:val="single" w:sz="4" w:space="0" w:color="4E8542" w:themeColor="accent4"/>
          <w:bottom w:val="single" w:sz="4" w:space="0" w:color="4E8542" w:themeColor="accent4"/>
          <w:right w:val="single" w:sz="4" w:space="0" w:color="4E8542" w:themeColor="accent4"/>
          <w:insideH w:val="nil"/>
          <w:insideV w:val="nil"/>
        </w:tcBorders>
        <w:shd w:val="clear" w:color="auto" w:fill="4E8542" w:themeFill="accent4"/>
      </w:tcPr>
    </w:tblStylePr>
    <w:tblStylePr w:type="lastRow">
      <w:rPr>
        <w:b/>
        <w:bCs/>
      </w:rPr>
      <w:tblPr/>
      <w:tcPr>
        <w:tcBorders>
          <w:top w:val="double" w:sz="4" w:space="0" w:color="4E8542" w:themeColor="accent4"/>
        </w:tcBorders>
      </w:tcPr>
    </w:tblStylePr>
    <w:tblStylePr w:type="firstCol">
      <w:rPr>
        <w:b/>
        <w:bCs/>
      </w:rPr>
    </w:tblStylePr>
    <w:tblStylePr w:type="lastCol">
      <w:rPr>
        <w:b/>
        <w:bCs/>
      </w:rPr>
    </w:tblStylePr>
    <w:tblStylePr w:type="band1Vert">
      <w:tblPr/>
      <w:tcPr>
        <w:shd w:val="clear" w:color="auto" w:fill="D9EAD5" w:themeFill="accent4" w:themeFillTint="33"/>
      </w:tcPr>
    </w:tblStylePr>
    <w:tblStylePr w:type="band1Horz">
      <w:tblPr/>
      <w:tcPr>
        <w:shd w:val="clear" w:color="auto" w:fill="D9EAD5" w:themeFill="accent4" w:themeFillTint="33"/>
      </w:tcPr>
    </w:tblStylePr>
  </w:style>
  <w:style w:type="table" w:styleId="Tablaconcuadrcula5oscura-nfasis3">
    <w:name w:val="Grid Table 5 Dark Accent 3"/>
    <w:basedOn w:val="Tablanormal"/>
    <w:uiPriority w:val="50"/>
    <w:rsid w:val="00BB4781"/>
    <w:pPr>
      <w:spacing w:after="0" w:line="240" w:lineRule="auto"/>
    </w:pPr>
    <w:rPr>
      <w:sz w:val="24"/>
      <w:szCs w:val="24"/>
      <w:lang w:val="es-MX" w:eastAsia="es-E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3E0F2"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B587C"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B587C"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B587C"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B587C" w:themeFill="accent3"/>
      </w:tcPr>
    </w:tblStylePr>
    <w:tblStylePr w:type="band1Vert">
      <w:tblPr/>
      <w:tcPr>
        <w:shd w:val="clear" w:color="auto" w:fill="89C2E5" w:themeFill="accent3" w:themeFillTint="66"/>
      </w:tcPr>
    </w:tblStylePr>
    <w:tblStylePr w:type="band1Horz">
      <w:tblPr/>
      <w:tcPr>
        <w:shd w:val="clear" w:color="auto" w:fill="89C2E5" w:themeFill="accent3" w:themeFillTint="66"/>
      </w:tcPr>
    </w:tblStylePr>
  </w:style>
  <w:style w:type="table" w:styleId="Tablaconcuadrcula5oscura-nfasis5">
    <w:name w:val="Grid Table 5 Dark Accent 5"/>
    <w:basedOn w:val="Tablanormal"/>
    <w:uiPriority w:val="50"/>
    <w:rsid w:val="00BB4781"/>
    <w:pPr>
      <w:spacing w:after="0" w:line="240" w:lineRule="auto"/>
    </w:pPr>
    <w:rPr>
      <w:sz w:val="24"/>
      <w:szCs w:val="24"/>
      <w:lang w:val="es-MX" w:eastAsia="es-E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FD7E7"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04878"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04878"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04878"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04878" w:themeFill="accent5"/>
      </w:tcPr>
    </w:tblStylePr>
    <w:tblStylePr w:type="band1Vert">
      <w:tblPr/>
      <w:tcPr>
        <w:shd w:val="clear" w:color="auto" w:fill="BFAFCF" w:themeFill="accent5" w:themeFillTint="66"/>
      </w:tcPr>
    </w:tblStylePr>
    <w:tblStylePr w:type="band1Horz">
      <w:tblPr/>
      <w:tcPr>
        <w:shd w:val="clear" w:color="auto" w:fill="BFAFCF" w:themeFill="accent5" w:themeFillTint="66"/>
      </w:tcPr>
    </w:tblStylePr>
  </w:style>
  <w:style w:type="table" w:styleId="Tablaconcuadrcula6concolores-nfasis5">
    <w:name w:val="Grid Table 6 Colorful Accent 5"/>
    <w:basedOn w:val="Tablanormal"/>
    <w:uiPriority w:val="51"/>
    <w:rsid w:val="00BB4781"/>
    <w:pPr>
      <w:spacing w:after="0" w:line="240" w:lineRule="auto"/>
    </w:pPr>
    <w:rPr>
      <w:color w:val="473659" w:themeColor="accent5" w:themeShade="BF"/>
      <w:sz w:val="24"/>
      <w:szCs w:val="24"/>
      <w:lang w:val="es-MX" w:eastAsia="es-ES"/>
    </w:rPr>
    <w:tblPr>
      <w:tblStyleRowBandSize w:val="1"/>
      <w:tblStyleColBandSize w:val="1"/>
      <w:tblBorders>
        <w:top w:val="single" w:sz="4" w:space="0" w:color="9F87B7" w:themeColor="accent5" w:themeTint="99"/>
        <w:left w:val="single" w:sz="4" w:space="0" w:color="9F87B7" w:themeColor="accent5" w:themeTint="99"/>
        <w:bottom w:val="single" w:sz="4" w:space="0" w:color="9F87B7" w:themeColor="accent5" w:themeTint="99"/>
        <w:right w:val="single" w:sz="4" w:space="0" w:color="9F87B7" w:themeColor="accent5" w:themeTint="99"/>
        <w:insideH w:val="single" w:sz="4" w:space="0" w:color="9F87B7" w:themeColor="accent5" w:themeTint="99"/>
        <w:insideV w:val="single" w:sz="4" w:space="0" w:color="9F87B7" w:themeColor="accent5" w:themeTint="99"/>
      </w:tblBorders>
    </w:tblPr>
    <w:tblStylePr w:type="firstRow">
      <w:rPr>
        <w:b/>
        <w:bCs/>
      </w:rPr>
      <w:tblPr/>
      <w:tcPr>
        <w:tcBorders>
          <w:bottom w:val="single" w:sz="12" w:space="0" w:color="9F87B7" w:themeColor="accent5" w:themeTint="99"/>
        </w:tcBorders>
      </w:tcPr>
    </w:tblStylePr>
    <w:tblStylePr w:type="lastRow">
      <w:rPr>
        <w:b/>
        <w:bCs/>
      </w:rPr>
      <w:tblPr/>
      <w:tcPr>
        <w:tcBorders>
          <w:top w:val="double" w:sz="4" w:space="0" w:color="9F87B7" w:themeColor="accent5" w:themeTint="99"/>
        </w:tcBorders>
      </w:tcPr>
    </w:tblStylePr>
    <w:tblStylePr w:type="firstCol">
      <w:rPr>
        <w:b/>
        <w:bCs/>
      </w:rPr>
    </w:tblStylePr>
    <w:tblStylePr w:type="lastCol">
      <w:rPr>
        <w:b/>
        <w:bCs/>
      </w:rPr>
    </w:tblStylePr>
    <w:tblStylePr w:type="band1Vert">
      <w:tblPr/>
      <w:tcPr>
        <w:shd w:val="clear" w:color="auto" w:fill="DFD7E7" w:themeFill="accent5" w:themeFillTint="33"/>
      </w:tcPr>
    </w:tblStylePr>
    <w:tblStylePr w:type="band1Horz">
      <w:tblPr/>
      <w:tcPr>
        <w:shd w:val="clear" w:color="auto" w:fill="DFD7E7" w:themeFill="accent5" w:themeFillTint="33"/>
      </w:tcPr>
    </w:tblStylePr>
  </w:style>
  <w:style w:type="table" w:styleId="Tablaconcuadrcula2-nfasis6">
    <w:name w:val="Grid Table 2 Accent 6"/>
    <w:basedOn w:val="Tablanormal"/>
    <w:uiPriority w:val="47"/>
    <w:rsid w:val="00BB4781"/>
    <w:pPr>
      <w:spacing w:after="0" w:line="240" w:lineRule="auto"/>
    </w:pPr>
    <w:rPr>
      <w:sz w:val="24"/>
      <w:szCs w:val="24"/>
      <w:lang w:val="es-MX" w:eastAsia="es-ES"/>
    </w:rPr>
    <w:tblPr>
      <w:tblStyleRowBandSize w:val="1"/>
      <w:tblStyleColBandSize w:val="1"/>
      <w:tblBorders>
        <w:top w:val="single" w:sz="2" w:space="0" w:color="D9C19B" w:themeColor="accent6" w:themeTint="99"/>
        <w:bottom w:val="single" w:sz="2" w:space="0" w:color="D9C19B" w:themeColor="accent6" w:themeTint="99"/>
        <w:insideH w:val="single" w:sz="2" w:space="0" w:color="D9C19B" w:themeColor="accent6" w:themeTint="99"/>
        <w:insideV w:val="single" w:sz="2" w:space="0" w:color="D9C19B" w:themeColor="accent6" w:themeTint="99"/>
      </w:tblBorders>
    </w:tblPr>
    <w:tblStylePr w:type="firstRow">
      <w:rPr>
        <w:b/>
        <w:bCs/>
      </w:rPr>
      <w:tblPr/>
      <w:tcPr>
        <w:tcBorders>
          <w:top w:val="nil"/>
          <w:bottom w:val="single" w:sz="12" w:space="0" w:color="D9C19B" w:themeColor="accent6" w:themeTint="99"/>
          <w:insideH w:val="nil"/>
          <w:insideV w:val="nil"/>
        </w:tcBorders>
        <w:shd w:val="clear" w:color="auto" w:fill="FFFFFF" w:themeFill="background1"/>
      </w:tcPr>
    </w:tblStylePr>
    <w:tblStylePr w:type="lastRow">
      <w:rPr>
        <w:b/>
        <w:bCs/>
      </w:rPr>
      <w:tblPr/>
      <w:tcPr>
        <w:tcBorders>
          <w:top w:val="double" w:sz="2" w:space="0" w:color="D9C19B"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EADD" w:themeFill="accent6" w:themeFillTint="33"/>
      </w:tcPr>
    </w:tblStylePr>
    <w:tblStylePr w:type="band1Horz">
      <w:tblPr/>
      <w:tcPr>
        <w:shd w:val="clear" w:color="auto" w:fill="F2EADD" w:themeFill="accent6" w:themeFillTint="33"/>
      </w:tcPr>
    </w:tblStylePr>
  </w:style>
  <w:style w:type="table" w:styleId="Tabladelista7concolores-nfasis6">
    <w:name w:val="List Table 7 Colorful Accent 6"/>
    <w:basedOn w:val="Tablanormal"/>
    <w:uiPriority w:val="52"/>
    <w:rsid w:val="00BB4781"/>
    <w:pPr>
      <w:spacing w:after="0" w:line="240" w:lineRule="auto"/>
    </w:pPr>
    <w:rPr>
      <w:color w:val="997339" w:themeColor="accent6" w:themeShade="BF"/>
      <w:sz w:val="24"/>
      <w:szCs w:val="24"/>
      <w:lang w:val="es-MX" w:eastAsia="es-E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19859"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19859"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19859"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19859" w:themeColor="accent6"/>
        </w:tcBorders>
        <w:shd w:val="clear" w:color="auto" w:fill="FFFFFF" w:themeFill="background1"/>
      </w:tcPr>
    </w:tblStylePr>
    <w:tblStylePr w:type="band1Vert">
      <w:tblPr/>
      <w:tcPr>
        <w:shd w:val="clear" w:color="auto" w:fill="F2EADD" w:themeFill="accent6" w:themeFillTint="33"/>
      </w:tcPr>
    </w:tblStylePr>
    <w:tblStylePr w:type="band1Horz">
      <w:tblPr/>
      <w:tcPr>
        <w:shd w:val="clear" w:color="auto" w:fill="F2EADD"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aconcuadrcula6concolores-nfasis6">
    <w:name w:val="Grid Table 6 Colorful Accent 6"/>
    <w:basedOn w:val="Tablanormal"/>
    <w:uiPriority w:val="51"/>
    <w:rsid w:val="00BB4781"/>
    <w:pPr>
      <w:spacing w:after="0" w:line="240" w:lineRule="auto"/>
    </w:pPr>
    <w:rPr>
      <w:color w:val="997339" w:themeColor="accent6" w:themeShade="BF"/>
      <w:sz w:val="24"/>
      <w:szCs w:val="24"/>
      <w:lang w:val="es-MX" w:eastAsia="es-ES"/>
    </w:rPr>
    <w:tblPr>
      <w:tblStyleRowBandSize w:val="1"/>
      <w:tblStyleColBandSize w:val="1"/>
      <w:tblBorders>
        <w:top w:val="single" w:sz="4" w:space="0" w:color="D9C19B" w:themeColor="accent6" w:themeTint="99"/>
        <w:left w:val="single" w:sz="4" w:space="0" w:color="D9C19B" w:themeColor="accent6" w:themeTint="99"/>
        <w:bottom w:val="single" w:sz="4" w:space="0" w:color="D9C19B" w:themeColor="accent6" w:themeTint="99"/>
        <w:right w:val="single" w:sz="4" w:space="0" w:color="D9C19B" w:themeColor="accent6" w:themeTint="99"/>
        <w:insideH w:val="single" w:sz="4" w:space="0" w:color="D9C19B" w:themeColor="accent6" w:themeTint="99"/>
        <w:insideV w:val="single" w:sz="4" w:space="0" w:color="D9C19B" w:themeColor="accent6" w:themeTint="99"/>
      </w:tblBorders>
    </w:tblPr>
    <w:tblStylePr w:type="firstRow">
      <w:rPr>
        <w:b/>
        <w:bCs/>
      </w:rPr>
      <w:tblPr/>
      <w:tcPr>
        <w:tcBorders>
          <w:bottom w:val="single" w:sz="12" w:space="0" w:color="D9C19B" w:themeColor="accent6" w:themeTint="99"/>
        </w:tcBorders>
      </w:tcPr>
    </w:tblStylePr>
    <w:tblStylePr w:type="lastRow">
      <w:rPr>
        <w:b/>
        <w:bCs/>
      </w:rPr>
      <w:tblPr/>
      <w:tcPr>
        <w:tcBorders>
          <w:top w:val="double" w:sz="4" w:space="0" w:color="D9C19B" w:themeColor="accent6" w:themeTint="99"/>
        </w:tcBorders>
      </w:tcPr>
    </w:tblStylePr>
    <w:tblStylePr w:type="firstCol">
      <w:rPr>
        <w:b/>
        <w:bCs/>
      </w:rPr>
    </w:tblStylePr>
    <w:tblStylePr w:type="lastCol">
      <w:rPr>
        <w:b/>
        <w:bCs/>
      </w:rPr>
    </w:tblStylePr>
    <w:tblStylePr w:type="band1Vert">
      <w:tblPr/>
      <w:tcPr>
        <w:shd w:val="clear" w:color="auto" w:fill="F2EADD" w:themeFill="accent6" w:themeFillTint="33"/>
      </w:tcPr>
    </w:tblStylePr>
    <w:tblStylePr w:type="band1Horz">
      <w:tblPr/>
      <w:tcPr>
        <w:shd w:val="clear" w:color="auto" w:fill="F2EADD" w:themeFill="accent6" w:themeFillTint="33"/>
      </w:tcPr>
    </w:tblStylePr>
  </w:style>
  <w:style w:type="table" w:styleId="Tablaconcuadrcula3-nfasis6">
    <w:name w:val="Grid Table 3 Accent 6"/>
    <w:basedOn w:val="Tablanormal"/>
    <w:uiPriority w:val="48"/>
    <w:rsid w:val="00BB4781"/>
    <w:pPr>
      <w:spacing w:after="0" w:line="240" w:lineRule="auto"/>
    </w:pPr>
    <w:rPr>
      <w:sz w:val="24"/>
      <w:szCs w:val="24"/>
      <w:lang w:val="es-MX" w:eastAsia="es-ES"/>
    </w:rPr>
    <w:tblPr>
      <w:tblStyleRowBandSize w:val="1"/>
      <w:tblStyleColBandSize w:val="1"/>
      <w:tblBorders>
        <w:top w:val="single" w:sz="4" w:space="0" w:color="D9C19B" w:themeColor="accent6" w:themeTint="99"/>
        <w:left w:val="single" w:sz="4" w:space="0" w:color="D9C19B" w:themeColor="accent6" w:themeTint="99"/>
        <w:bottom w:val="single" w:sz="4" w:space="0" w:color="D9C19B" w:themeColor="accent6" w:themeTint="99"/>
        <w:right w:val="single" w:sz="4" w:space="0" w:color="D9C19B" w:themeColor="accent6" w:themeTint="99"/>
        <w:insideH w:val="single" w:sz="4" w:space="0" w:color="D9C19B" w:themeColor="accent6" w:themeTint="99"/>
        <w:insideV w:val="single" w:sz="4" w:space="0" w:color="D9C19B"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EADD" w:themeFill="accent6" w:themeFillTint="33"/>
      </w:tcPr>
    </w:tblStylePr>
    <w:tblStylePr w:type="band1Horz">
      <w:tblPr/>
      <w:tcPr>
        <w:shd w:val="clear" w:color="auto" w:fill="F2EADD" w:themeFill="accent6" w:themeFillTint="33"/>
      </w:tcPr>
    </w:tblStylePr>
    <w:tblStylePr w:type="neCell">
      <w:tblPr/>
      <w:tcPr>
        <w:tcBorders>
          <w:bottom w:val="single" w:sz="4" w:space="0" w:color="D9C19B" w:themeColor="accent6" w:themeTint="99"/>
        </w:tcBorders>
      </w:tcPr>
    </w:tblStylePr>
    <w:tblStylePr w:type="nwCell">
      <w:tblPr/>
      <w:tcPr>
        <w:tcBorders>
          <w:bottom w:val="single" w:sz="4" w:space="0" w:color="D9C19B" w:themeColor="accent6" w:themeTint="99"/>
        </w:tcBorders>
      </w:tcPr>
    </w:tblStylePr>
    <w:tblStylePr w:type="seCell">
      <w:tblPr/>
      <w:tcPr>
        <w:tcBorders>
          <w:top w:val="single" w:sz="4" w:space="0" w:color="D9C19B" w:themeColor="accent6" w:themeTint="99"/>
        </w:tcBorders>
      </w:tcPr>
    </w:tblStylePr>
    <w:tblStylePr w:type="swCell">
      <w:tblPr/>
      <w:tcPr>
        <w:tcBorders>
          <w:top w:val="single" w:sz="4" w:space="0" w:color="D9C19B" w:themeColor="accent6" w:themeTint="99"/>
        </w:tcBorders>
      </w:tcPr>
    </w:tblStylePr>
  </w:style>
  <w:style w:type="table" w:styleId="Tablaconcuadrcula1clara-nfasis6">
    <w:name w:val="Grid Table 1 Light Accent 6"/>
    <w:basedOn w:val="Tablanormal"/>
    <w:uiPriority w:val="46"/>
    <w:rsid w:val="00BB4781"/>
    <w:pPr>
      <w:spacing w:after="0" w:line="240" w:lineRule="auto"/>
    </w:pPr>
    <w:rPr>
      <w:sz w:val="24"/>
      <w:szCs w:val="24"/>
      <w:lang w:val="es-MX" w:eastAsia="es-ES"/>
    </w:rPr>
    <w:tblPr>
      <w:tblStyleRowBandSize w:val="1"/>
      <w:tblStyleColBandSize w:val="1"/>
      <w:tblBorders>
        <w:top w:val="single" w:sz="4" w:space="0" w:color="E6D5BC" w:themeColor="accent6" w:themeTint="66"/>
        <w:left w:val="single" w:sz="4" w:space="0" w:color="E6D5BC" w:themeColor="accent6" w:themeTint="66"/>
        <w:bottom w:val="single" w:sz="4" w:space="0" w:color="E6D5BC" w:themeColor="accent6" w:themeTint="66"/>
        <w:right w:val="single" w:sz="4" w:space="0" w:color="E6D5BC" w:themeColor="accent6" w:themeTint="66"/>
        <w:insideH w:val="single" w:sz="4" w:space="0" w:color="E6D5BC" w:themeColor="accent6" w:themeTint="66"/>
        <w:insideV w:val="single" w:sz="4" w:space="0" w:color="E6D5BC" w:themeColor="accent6" w:themeTint="66"/>
      </w:tblBorders>
    </w:tblPr>
    <w:tblStylePr w:type="firstRow">
      <w:rPr>
        <w:b/>
        <w:bCs/>
      </w:rPr>
      <w:tblPr/>
      <w:tcPr>
        <w:tcBorders>
          <w:bottom w:val="single" w:sz="12" w:space="0" w:color="D9C19B" w:themeColor="accent6" w:themeTint="99"/>
        </w:tcBorders>
      </w:tcPr>
    </w:tblStylePr>
    <w:tblStylePr w:type="lastRow">
      <w:rPr>
        <w:b/>
        <w:bCs/>
      </w:rPr>
      <w:tblPr/>
      <w:tcPr>
        <w:tcBorders>
          <w:top w:val="double" w:sz="2" w:space="0" w:color="D9C19B" w:themeColor="accent6" w:themeTint="99"/>
        </w:tcBorders>
      </w:tcPr>
    </w:tblStylePr>
    <w:tblStylePr w:type="firstCol">
      <w:rPr>
        <w:b/>
        <w:bCs/>
      </w:rPr>
    </w:tblStylePr>
    <w:tblStylePr w:type="lastCol">
      <w:rPr>
        <w:b/>
        <w:bCs/>
      </w:rPr>
    </w:tblStylePr>
  </w:style>
  <w:style w:type="table" w:styleId="Tabladecuadrcula2">
    <w:name w:val="Grid Table 2"/>
    <w:basedOn w:val="Tablanormal"/>
    <w:uiPriority w:val="47"/>
    <w:rsid w:val="00BB4781"/>
    <w:pPr>
      <w:spacing w:after="0" w:line="240" w:lineRule="auto"/>
    </w:pPr>
    <w:rPr>
      <w:sz w:val="24"/>
      <w:szCs w:val="24"/>
      <w:lang w:val="es-MX" w:eastAsia="es-ES"/>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adecuadrcula3">
    <w:name w:val="Grid Table 3"/>
    <w:basedOn w:val="Tablanormal"/>
    <w:uiPriority w:val="48"/>
    <w:rsid w:val="00BB4781"/>
    <w:pPr>
      <w:spacing w:after="0" w:line="240" w:lineRule="auto"/>
    </w:pPr>
    <w:rPr>
      <w:sz w:val="24"/>
      <w:szCs w:val="24"/>
      <w:lang w:val="es-MX" w:eastAsia="es-E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laconcuadrcula6concolores">
    <w:name w:val="Grid Table 6 Colorful"/>
    <w:basedOn w:val="Tablanormal"/>
    <w:uiPriority w:val="51"/>
    <w:rsid w:val="00BB4781"/>
    <w:pPr>
      <w:spacing w:after="0" w:line="240" w:lineRule="auto"/>
    </w:pPr>
    <w:rPr>
      <w:color w:val="000000" w:themeColor="text1"/>
      <w:sz w:val="24"/>
      <w:szCs w:val="24"/>
      <w:lang w:val="es-MX" w:eastAsia="es-E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aconcuadrcula7concolores">
    <w:name w:val="Grid Table 7 Colorful"/>
    <w:basedOn w:val="Tablanormal"/>
    <w:uiPriority w:val="52"/>
    <w:rsid w:val="00BB4781"/>
    <w:pPr>
      <w:spacing w:after="0" w:line="240" w:lineRule="auto"/>
    </w:pPr>
    <w:rPr>
      <w:color w:val="000000" w:themeColor="text1"/>
      <w:sz w:val="24"/>
      <w:szCs w:val="24"/>
      <w:lang w:val="es-MX" w:eastAsia="es-E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ladelista7concolores">
    <w:name w:val="List Table 7 Colorful"/>
    <w:basedOn w:val="Tablanormal"/>
    <w:uiPriority w:val="52"/>
    <w:rsid w:val="00BB4781"/>
    <w:pPr>
      <w:spacing w:after="0" w:line="240" w:lineRule="auto"/>
    </w:pPr>
    <w:rPr>
      <w:color w:val="000000" w:themeColor="text1"/>
      <w:sz w:val="24"/>
      <w:szCs w:val="24"/>
      <w:lang w:val="es-MX" w:eastAsia="es-E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Texto">
    <w:name w:val="Texto"/>
    <w:basedOn w:val="Normal"/>
    <w:link w:val="TextoCar"/>
    <w:qFormat/>
    <w:rsid w:val="00BB4781"/>
    <w:pPr>
      <w:spacing w:after="101" w:line="216" w:lineRule="exact"/>
      <w:ind w:firstLine="288"/>
      <w:jc w:val="both"/>
    </w:pPr>
    <w:rPr>
      <w:rFonts w:ascii="Arial" w:hAnsi="Arial" w:cs="Arial"/>
      <w:sz w:val="18"/>
      <w:szCs w:val="20"/>
      <w:lang w:val="es-ES" w:eastAsia="es-ES"/>
    </w:rPr>
  </w:style>
  <w:style w:type="character" w:customStyle="1" w:styleId="TextoCar">
    <w:name w:val="Texto Car"/>
    <w:link w:val="Texto"/>
    <w:locked/>
    <w:rsid w:val="00BB4781"/>
    <w:rPr>
      <w:rFonts w:ascii="Arial" w:eastAsia="Times New Roman" w:hAnsi="Arial" w:cs="Arial"/>
      <w:sz w:val="18"/>
      <w:szCs w:val="20"/>
      <w:lang w:val="es-ES" w:eastAsia="es-ES"/>
    </w:rPr>
  </w:style>
  <w:style w:type="character" w:customStyle="1" w:styleId="apple-converted-space">
    <w:name w:val="apple-converted-space"/>
    <w:basedOn w:val="Fuentedeprrafopredeter"/>
    <w:rsid w:val="00BB4781"/>
  </w:style>
  <w:style w:type="character" w:customStyle="1" w:styleId="Mencinsinresolver10">
    <w:name w:val="Mención sin resolver1"/>
    <w:basedOn w:val="Fuentedeprrafopredeter"/>
    <w:uiPriority w:val="99"/>
    <w:rsid w:val="00BB4781"/>
    <w:rPr>
      <w:color w:val="605E5C"/>
      <w:shd w:val="clear" w:color="auto" w:fill="E1DFDD"/>
    </w:rPr>
  </w:style>
  <w:style w:type="character" w:styleId="Hipervnculovisitado">
    <w:name w:val="FollowedHyperlink"/>
    <w:basedOn w:val="Fuentedeprrafopredeter"/>
    <w:uiPriority w:val="99"/>
    <w:semiHidden/>
    <w:unhideWhenUsed/>
    <w:rsid w:val="00BB4781"/>
    <w:rPr>
      <w:color w:val="B26B02" w:themeColor="followedHyperlink"/>
      <w:u w:val="single"/>
    </w:rPr>
  </w:style>
  <w:style w:type="table" w:styleId="Tablaconcuadrcula1clara">
    <w:name w:val="Grid Table 1 Light"/>
    <w:basedOn w:val="Tablanormal"/>
    <w:uiPriority w:val="46"/>
    <w:rsid w:val="00BB4781"/>
    <w:pPr>
      <w:spacing w:after="0" w:line="240" w:lineRule="auto"/>
    </w:pPr>
    <w:rPr>
      <w:sz w:val="24"/>
      <w:szCs w:val="24"/>
      <w:lang w:val="es-MX" w:eastAsia="es-E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adelista3-nfasis6">
    <w:name w:val="List Table 3 Accent 6"/>
    <w:basedOn w:val="Tablanormal"/>
    <w:uiPriority w:val="48"/>
    <w:rsid w:val="00BB4781"/>
    <w:pPr>
      <w:spacing w:after="0" w:line="240" w:lineRule="auto"/>
    </w:pPr>
    <w:rPr>
      <w:sz w:val="24"/>
      <w:szCs w:val="24"/>
      <w:lang w:val="es-MX" w:eastAsia="es-ES"/>
    </w:rPr>
    <w:tblPr>
      <w:tblStyleRowBandSize w:val="1"/>
      <w:tblStyleColBandSize w:val="1"/>
      <w:tblBorders>
        <w:top w:val="single" w:sz="4" w:space="0" w:color="C19859" w:themeColor="accent6"/>
        <w:left w:val="single" w:sz="4" w:space="0" w:color="C19859" w:themeColor="accent6"/>
        <w:bottom w:val="single" w:sz="4" w:space="0" w:color="C19859" w:themeColor="accent6"/>
        <w:right w:val="single" w:sz="4" w:space="0" w:color="C19859" w:themeColor="accent6"/>
      </w:tblBorders>
    </w:tblPr>
    <w:tblStylePr w:type="firstRow">
      <w:rPr>
        <w:b/>
        <w:bCs/>
        <w:color w:val="FFFFFF" w:themeColor="background1"/>
      </w:rPr>
      <w:tblPr/>
      <w:tcPr>
        <w:shd w:val="clear" w:color="auto" w:fill="C19859" w:themeFill="accent6"/>
      </w:tcPr>
    </w:tblStylePr>
    <w:tblStylePr w:type="lastRow">
      <w:rPr>
        <w:b/>
        <w:bCs/>
      </w:rPr>
      <w:tblPr/>
      <w:tcPr>
        <w:tcBorders>
          <w:top w:val="double" w:sz="4" w:space="0" w:color="C19859"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19859" w:themeColor="accent6"/>
          <w:right w:val="single" w:sz="4" w:space="0" w:color="C19859" w:themeColor="accent6"/>
        </w:tcBorders>
      </w:tcPr>
    </w:tblStylePr>
    <w:tblStylePr w:type="band1Horz">
      <w:tblPr/>
      <w:tcPr>
        <w:tcBorders>
          <w:top w:val="single" w:sz="4" w:space="0" w:color="C19859" w:themeColor="accent6"/>
          <w:bottom w:val="single" w:sz="4" w:space="0" w:color="C19859"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19859" w:themeColor="accent6"/>
          <w:left w:val="nil"/>
        </w:tcBorders>
      </w:tcPr>
    </w:tblStylePr>
    <w:tblStylePr w:type="swCell">
      <w:tblPr/>
      <w:tcPr>
        <w:tcBorders>
          <w:top w:val="double" w:sz="4" w:space="0" w:color="C19859" w:themeColor="accent6"/>
          <w:right w:val="nil"/>
        </w:tcBorders>
      </w:tcPr>
    </w:tblStylePr>
  </w:style>
  <w:style w:type="table" w:styleId="Tabladelista6concolores-nfasis6">
    <w:name w:val="List Table 6 Colorful Accent 6"/>
    <w:basedOn w:val="Tablanormal"/>
    <w:uiPriority w:val="51"/>
    <w:rsid w:val="00BB4781"/>
    <w:pPr>
      <w:spacing w:after="0" w:line="240" w:lineRule="auto"/>
    </w:pPr>
    <w:rPr>
      <w:color w:val="997339" w:themeColor="accent6" w:themeShade="BF"/>
      <w:sz w:val="24"/>
      <w:szCs w:val="24"/>
      <w:lang w:val="es-MX" w:eastAsia="es-ES"/>
    </w:rPr>
    <w:tblPr>
      <w:tblStyleRowBandSize w:val="1"/>
      <w:tblStyleColBandSize w:val="1"/>
      <w:tblBorders>
        <w:top w:val="single" w:sz="4" w:space="0" w:color="C19859" w:themeColor="accent6"/>
        <w:bottom w:val="single" w:sz="4" w:space="0" w:color="C19859" w:themeColor="accent6"/>
      </w:tblBorders>
    </w:tblPr>
    <w:tblStylePr w:type="firstRow">
      <w:rPr>
        <w:b/>
        <w:bCs/>
      </w:rPr>
      <w:tblPr/>
      <w:tcPr>
        <w:tcBorders>
          <w:bottom w:val="single" w:sz="4" w:space="0" w:color="C19859" w:themeColor="accent6"/>
        </w:tcBorders>
      </w:tcPr>
    </w:tblStylePr>
    <w:tblStylePr w:type="lastRow">
      <w:rPr>
        <w:b/>
        <w:bCs/>
      </w:rPr>
      <w:tblPr/>
      <w:tcPr>
        <w:tcBorders>
          <w:top w:val="double" w:sz="4" w:space="0" w:color="C19859" w:themeColor="accent6"/>
        </w:tcBorders>
      </w:tcPr>
    </w:tblStylePr>
    <w:tblStylePr w:type="firstCol">
      <w:rPr>
        <w:b/>
        <w:bCs/>
      </w:rPr>
    </w:tblStylePr>
    <w:tblStylePr w:type="lastCol">
      <w:rPr>
        <w:b/>
        <w:bCs/>
      </w:rPr>
    </w:tblStylePr>
    <w:tblStylePr w:type="band1Vert">
      <w:tblPr/>
      <w:tcPr>
        <w:shd w:val="clear" w:color="auto" w:fill="F2EADD" w:themeFill="accent6" w:themeFillTint="33"/>
      </w:tcPr>
    </w:tblStylePr>
    <w:tblStylePr w:type="band1Horz">
      <w:tblPr/>
      <w:tcPr>
        <w:shd w:val="clear" w:color="auto" w:fill="F2EADD" w:themeFill="accent6" w:themeFillTint="33"/>
      </w:tcPr>
    </w:tblStylePr>
  </w:style>
  <w:style w:type="table" w:styleId="Tabladelista2-nfasis6">
    <w:name w:val="List Table 2 Accent 6"/>
    <w:basedOn w:val="Tablanormal"/>
    <w:uiPriority w:val="47"/>
    <w:rsid w:val="00BB4781"/>
    <w:pPr>
      <w:spacing w:after="0" w:line="240" w:lineRule="auto"/>
    </w:pPr>
    <w:rPr>
      <w:sz w:val="24"/>
      <w:szCs w:val="24"/>
      <w:lang w:val="es-MX" w:eastAsia="es-ES"/>
    </w:rPr>
    <w:tblPr>
      <w:tblStyleRowBandSize w:val="1"/>
      <w:tblStyleColBandSize w:val="1"/>
      <w:tblBorders>
        <w:top w:val="single" w:sz="4" w:space="0" w:color="D9C19B" w:themeColor="accent6" w:themeTint="99"/>
        <w:bottom w:val="single" w:sz="4" w:space="0" w:color="D9C19B" w:themeColor="accent6" w:themeTint="99"/>
        <w:insideH w:val="single" w:sz="4" w:space="0" w:color="D9C19B"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EADD" w:themeFill="accent6" w:themeFillTint="33"/>
      </w:tcPr>
    </w:tblStylePr>
    <w:tblStylePr w:type="band1Horz">
      <w:tblPr/>
      <w:tcPr>
        <w:shd w:val="clear" w:color="auto" w:fill="F2EADD" w:themeFill="accent6" w:themeFillTint="33"/>
      </w:tcPr>
    </w:tblStylePr>
  </w:style>
  <w:style w:type="character" w:customStyle="1" w:styleId="cf01">
    <w:name w:val="cf01"/>
    <w:basedOn w:val="Fuentedeprrafopredeter"/>
    <w:rsid w:val="00727DF4"/>
    <w:rPr>
      <w:rFonts w:ascii="Segoe UI" w:hAnsi="Segoe UI" w:cs="Segoe UI" w:hint="default"/>
      <w:sz w:val="18"/>
      <w:szCs w:val="18"/>
    </w:rPr>
  </w:style>
  <w:style w:type="table" w:styleId="Tablaconcuadrcula5oscura-nfasis4">
    <w:name w:val="Grid Table 5 Dark Accent 4"/>
    <w:basedOn w:val="Tablanormal"/>
    <w:uiPriority w:val="50"/>
    <w:rsid w:val="007B21B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AD5"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E854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E854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E854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E8542" w:themeFill="accent4"/>
      </w:tcPr>
    </w:tblStylePr>
    <w:tblStylePr w:type="band1Vert">
      <w:tblPr/>
      <w:tcPr>
        <w:shd w:val="clear" w:color="auto" w:fill="B3D5AB" w:themeFill="accent4" w:themeFillTint="66"/>
      </w:tcPr>
    </w:tblStylePr>
    <w:tblStylePr w:type="band1Horz">
      <w:tblPr/>
      <w:tcPr>
        <w:shd w:val="clear" w:color="auto" w:fill="B3D5AB" w:themeFill="accent4" w:themeFillTint="66"/>
      </w:tcPr>
    </w:tblStylePr>
  </w:style>
  <w:style w:type="table" w:styleId="Tablaconcuadrcula5oscura-nfasis2">
    <w:name w:val="Grid Table 5 Dark Accent 2"/>
    <w:basedOn w:val="Tablanormal"/>
    <w:uiPriority w:val="50"/>
    <w:rsid w:val="007B21B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CDD1"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F2936"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F2936"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F2936"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F2936" w:themeFill="accent2"/>
      </w:tcPr>
    </w:tblStylePr>
    <w:tblStylePr w:type="band1Vert">
      <w:tblPr/>
      <w:tcPr>
        <w:shd w:val="clear" w:color="auto" w:fill="E59CA4" w:themeFill="accent2" w:themeFillTint="66"/>
      </w:tcPr>
    </w:tblStylePr>
    <w:tblStylePr w:type="band1Horz">
      <w:tblPr/>
      <w:tcPr>
        <w:shd w:val="clear" w:color="auto" w:fill="E59CA4" w:themeFill="accent2" w:themeFillTint="66"/>
      </w:tcPr>
    </w:tblStylePr>
  </w:style>
  <w:style w:type="table" w:styleId="Tablaconcuadrcula1Claro-nfasis2">
    <w:name w:val="Grid Table 1 Light Accent 2"/>
    <w:basedOn w:val="Tablanormal"/>
    <w:uiPriority w:val="46"/>
    <w:rsid w:val="007B21BE"/>
    <w:pPr>
      <w:spacing w:after="0" w:line="240" w:lineRule="auto"/>
    </w:pPr>
    <w:tblPr>
      <w:tblStyleRowBandSize w:val="1"/>
      <w:tblStyleColBandSize w:val="1"/>
      <w:tblBorders>
        <w:top w:val="single" w:sz="4" w:space="0" w:color="E59CA4" w:themeColor="accent2" w:themeTint="66"/>
        <w:left w:val="single" w:sz="4" w:space="0" w:color="E59CA4" w:themeColor="accent2" w:themeTint="66"/>
        <w:bottom w:val="single" w:sz="4" w:space="0" w:color="E59CA4" w:themeColor="accent2" w:themeTint="66"/>
        <w:right w:val="single" w:sz="4" w:space="0" w:color="E59CA4" w:themeColor="accent2" w:themeTint="66"/>
        <w:insideH w:val="single" w:sz="4" w:space="0" w:color="E59CA4" w:themeColor="accent2" w:themeTint="66"/>
        <w:insideV w:val="single" w:sz="4" w:space="0" w:color="E59CA4" w:themeColor="accent2" w:themeTint="66"/>
      </w:tblBorders>
    </w:tblPr>
    <w:tblStylePr w:type="firstRow">
      <w:rPr>
        <w:b/>
        <w:bCs/>
      </w:rPr>
      <w:tblPr/>
      <w:tcPr>
        <w:tcBorders>
          <w:bottom w:val="single" w:sz="12" w:space="0" w:color="D86B77" w:themeColor="accent2" w:themeTint="99"/>
        </w:tcBorders>
      </w:tcPr>
    </w:tblStylePr>
    <w:tblStylePr w:type="lastRow">
      <w:rPr>
        <w:b/>
        <w:bCs/>
      </w:rPr>
      <w:tblPr/>
      <w:tcPr>
        <w:tcBorders>
          <w:top w:val="double" w:sz="2" w:space="0" w:color="D86B77" w:themeColor="accent2" w:themeTint="99"/>
        </w:tcBorders>
      </w:tcPr>
    </w:tblStylePr>
    <w:tblStylePr w:type="firstCol">
      <w:rPr>
        <w:b/>
        <w:bCs/>
      </w:rPr>
    </w:tblStylePr>
    <w:tblStylePr w:type="lastCol">
      <w:rPr>
        <w:b/>
        <w:bCs/>
      </w:rPr>
    </w:tblStylePr>
  </w:style>
  <w:style w:type="table" w:styleId="Tablaconcuadrcula5oscura">
    <w:name w:val="Grid Table 5 Dark"/>
    <w:basedOn w:val="Tablanormal"/>
    <w:uiPriority w:val="50"/>
    <w:rsid w:val="006E6E2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concuadrcula3-nfasis4">
    <w:name w:val="Grid Table 3 Accent 4"/>
    <w:basedOn w:val="Tablanormal"/>
    <w:uiPriority w:val="48"/>
    <w:rsid w:val="006E6E29"/>
    <w:pPr>
      <w:spacing w:after="0" w:line="240" w:lineRule="auto"/>
    </w:pPr>
    <w:tblPr>
      <w:tblStyleRowBandSize w:val="1"/>
      <w:tblStyleColBandSize w:val="1"/>
      <w:tbl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insideH w:val="single" w:sz="4" w:space="0" w:color="8DC182" w:themeColor="accent4" w:themeTint="99"/>
        <w:insideV w:val="single" w:sz="4" w:space="0" w:color="8DC182"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AD5" w:themeFill="accent4" w:themeFillTint="33"/>
      </w:tcPr>
    </w:tblStylePr>
    <w:tblStylePr w:type="band1Horz">
      <w:tblPr/>
      <w:tcPr>
        <w:shd w:val="clear" w:color="auto" w:fill="D9EAD5" w:themeFill="accent4" w:themeFillTint="33"/>
      </w:tcPr>
    </w:tblStylePr>
    <w:tblStylePr w:type="neCell">
      <w:tblPr/>
      <w:tcPr>
        <w:tcBorders>
          <w:bottom w:val="single" w:sz="4" w:space="0" w:color="8DC182" w:themeColor="accent4" w:themeTint="99"/>
        </w:tcBorders>
      </w:tcPr>
    </w:tblStylePr>
    <w:tblStylePr w:type="nwCell">
      <w:tblPr/>
      <w:tcPr>
        <w:tcBorders>
          <w:bottom w:val="single" w:sz="4" w:space="0" w:color="8DC182" w:themeColor="accent4" w:themeTint="99"/>
        </w:tcBorders>
      </w:tcPr>
    </w:tblStylePr>
    <w:tblStylePr w:type="seCell">
      <w:tblPr/>
      <w:tcPr>
        <w:tcBorders>
          <w:top w:val="single" w:sz="4" w:space="0" w:color="8DC182" w:themeColor="accent4" w:themeTint="99"/>
        </w:tcBorders>
      </w:tcPr>
    </w:tblStylePr>
    <w:tblStylePr w:type="swCell">
      <w:tblPr/>
      <w:tcPr>
        <w:tcBorders>
          <w:top w:val="single" w:sz="4" w:space="0" w:color="8DC182" w:themeColor="accent4" w:themeTint="99"/>
        </w:tcBorders>
      </w:tcPr>
    </w:tblStylePr>
  </w:style>
  <w:style w:type="table" w:styleId="Tablaconcuadrcula3-nfasis1">
    <w:name w:val="Grid Table 3 Accent 1"/>
    <w:basedOn w:val="Tablanormal"/>
    <w:uiPriority w:val="48"/>
    <w:rsid w:val="006E6E29"/>
    <w:pPr>
      <w:spacing w:after="0" w:line="240" w:lineRule="auto"/>
    </w:pPr>
    <w:tblPr>
      <w:tblStyleRowBandSize w:val="1"/>
      <w:tblStyleColBandSize w:val="1"/>
      <w:tblBorders>
        <w:top w:val="single" w:sz="4" w:space="0" w:color="F9B268" w:themeColor="accent1" w:themeTint="99"/>
        <w:left w:val="single" w:sz="4" w:space="0" w:color="F9B268" w:themeColor="accent1" w:themeTint="99"/>
        <w:bottom w:val="single" w:sz="4" w:space="0" w:color="F9B268" w:themeColor="accent1" w:themeTint="99"/>
        <w:right w:val="single" w:sz="4" w:space="0" w:color="F9B268" w:themeColor="accent1" w:themeTint="99"/>
        <w:insideH w:val="single" w:sz="4" w:space="0" w:color="F9B268" w:themeColor="accent1" w:themeTint="99"/>
        <w:insideV w:val="single" w:sz="4" w:space="0" w:color="F9B268"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5CC" w:themeFill="accent1" w:themeFillTint="33"/>
      </w:tcPr>
    </w:tblStylePr>
    <w:tblStylePr w:type="band1Horz">
      <w:tblPr/>
      <w:tcPr>
        <w:shd w:val="clear" w:color="auto" w:fill="FDE5CC" w:themeFill="accent1" w:themeFillTint="33"/>
      </w:tcPr>
    </w:tblStylePr>
    <w:tblStylePr w:type="neCell">
      <w:tblPr/>
      <w:tcPr>
        <w:tcBorders>
          <w:bottom w:val="single" w:sz="4" w:space="0" w:color="F9B268" w:themeColor="accent1" w:themeTint="99"/>
        </w:tcBorders>
      </w:tcPr>
    </w:tblStylePr>
    <w:tblStylePr w:type="nwCell">
      <w:tblPr/>
      <w:tcPr>
        <w:tcBorders>
          <w:bottom w:val="single" w:sz="4" w:space="0" w:color="F9B268" w:themeColor="accent1" w:themeTint="99"/>
        </w:tcBorders>
      </w:tcPr>
    </w:tblStylePr>
    <w:tblStylePr w:type="seCell">
      <w:tblPr/>
      <w:tcPr>
        <w:tcBorders>
          <w:top w:val="single" w:sz="4" w:space="0" w:color="F9B268" w:themeColor="accent1" w:themeTint="99"/>
        </w:tcBorders>
      </w:tcPr>
    </w:tblStylePr>
    <w:tblStylePr w:type="swCell">
      <w:tblPr/>
      <w:tcPr>
        <w:tcBorders>
          <w:top w:val="single" w:sz="4" w:space="0" w:color="F9B268" w:themeColor="accent1" w:themeTint="99"/>
        </w:tcBorders>
      </w:tcPr>
    </w:tblStylePr>
  </w:style>
  <w:style w:type="table" w:styleId="Tablaconcuadrcula3-nfasis2">
    <w:name w:val="Grid Table 3 Accent 2"/>
    <w:basedOn w:val="Tablanormal"/>
    <w:uiPriority w:val="48"/>
    <w:rsid w:val="006E6E29"/>
    <w:pPr>
      <w:spacing w:after="0" w:line="240" w:lineRule="auto"/>
    </w:pPr>
    <w:tblPr>
      <w:tblStyleRowBandSize w:val="1"/>
      <w:tblStyleColBandSize w:val="1"/>
      <w:tblBorders>
        <w:top w:val="single" w:sz="4" w:space="0" w:color="D86B77" w:themeColor="accent2" w:themeTint="99"/>
        <w:left w:val="single" w:sz="4" w:space="0" w:color="D86B77" w:themeColor="accent2" w:themeTint="99"/>
        <w:bottom w:val="single" w:sz="4" w:space="0" w:color="D86B77" w:themeColor="accent2" w:themeTint="99"/>
        <w:right w:val="single" w:sz="4" w:space="0" w:color="D86B77" w:themeColor="accent2" w:themeTint="99"/>
        <w:insideH w:val="single" w:sz="4" w:space="0" w:color="D86B77" w:themeColor="accent2" w:themeTint="99"/>
        <w:insideV w:val="single" w:sz="4" w:space="0" w:color="D86B77"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CDD1" w:themeFill="accent2" w:themeFillTint="33"/>
      </w:tcPr>
    </w:tblStylePr>
    <w:tblStylePr w:type="band1Horz">
      <w:tblPr/>
      <w:tcPr>
        <w:shd w:val="clear" w:color="auto" w:fill="F2CDD1" w:themeFill="accent2" w:themeFillTint="33"/>
      </w:tcPr>
    </w:tblStylePr>
    <w:tblStylePr w:type="neCell">
      <w:tblPr/>
      <w:tcPr>
        <w:tcBorders>
          <w:bottom w:val="single" w:sz="4" w:space="0" w:color="D86B77" w:themeColor="accent2" w:themeTint="99"/>
        </w:tcBorders>
      </w:tcPr>
    </w:tblStylePr>
    <w:tblStylePr w:type="nwCell">
      <w:tblPr/>
      <w:tcPr>
        <w:tcBorders>
          <w:bottom w:val="single" w:sz="4" w:space="0" w:color="D86B77" w:themeColor="accent2" w:themeTint="99"/>
        </w:tcBorders>
      </w:tcPr>
    </w:tblStylePr>
    <w:tblStylePr w:type="seCell">
      <w:tblPr/>
      <w:tcPr>
        <w:tcBorders>
          <w:top w:val="single" w:sz="4" w:space="0" w:color="D86B77" w:themeColor="accent2" w:themeTint="99"/>
        </w:tcBorders>
      </w:tcPr>
    </w:tblStylePr>
    <w:tblStylePr w:type="swCell">
      <w:tblPr/>
      <w:tcPr>
        <w:tcBorders>
          <w:top w:val="single" w:sz="4" w:space="0" w:color="D86B77" w:themeColor="accent2" w:themeTint="99"/>
        </w:tcBorders>
      </w:tcPr>
    </w:tblStylePr>
  </w:style>
  <w:style w:type="paragraph" w:customStyle="1" w:styleId="Pa8">
    <w:name w:val="Pa8"/>
    <w:basedOn w:val="Default"/>
    <w:next w:val="Default"/>
    <w:uiPriority w:val="99"/>
    <w:rsid w:val="00597949"/>
    <w:pPr>
      <w:spacing w:line="221" w:lineRule="atLeast"/>
    </w:pPr>
    <w:rPr>
      <w:rFonts w:ascii="Arial" w:hAnsi="Arial" w:cs="Arial"/>
      <w:color w:val="auto"/>
    </w:rPr>
  </w:style>
  <w:style w:type="character" w:customStyle="1" w:styleId="citation-0">
    <w:name w:val="citation-0"/>
    <w:basedOn w:val="Fuentedeprrafopredeter"/>
    <w:rsid w:val="00532F3D"/>
  </w:style>
  <w:style w:type="character" w:customStyle="1" w:styleId="A8">
    <w:name w:val="A8"/>
    <w:uiPriority w:val="99"/>
    <w:rsid w:val="00532F3D"/>
    <w:rPr>
      <w:color w:val="000000"/>
      <w:sz w:val="12"/>
      <w:szCs w:val="12"/>
    </w:rPr>
  </w:style>
  <w:style w:type="table" w:styleId="Tablaconcuadrcula1clara-nfasis1">
    <w:name w:val="Grid Table 1 Light Accent 1"/>
    <w:basedOn w:val="Tablanormal"/>
    <w:uiPriority w:val="46"/>
    <w:rsid w:val="00240671"/>
    <w:pPr>
      <w:spacing w:after="0" w:line="240" w:lineRule="auto"/>
    </w:pPr>
    <w:tblPr>
      <w:tblStyleRowBandSize w:val="1"/>
      <w:tblStyleColBandSize w:val="1"/>
      <w:tblBorders>
        <w:top w:val="single" w:sz="4" w:space="0" w:color="FBCB9A" w:themeColor="accent1" w:themeTint="66"/>
        <w:left w:val="single" w:sz="4" w:space="0" w:color="FBCB9A" w:themeColor="accent1" w:themeTint="66"/>
        <w:bottom w:val="single" w:sz="4" w:space="0" w:color="FBCB9A" w:themeColor="accent1" w:themeTint="66"/>
        <w:right w:val="single" w:sz="4" w:space="0" w:color="FBCB9A" w:themeColor="accent1" w:themeTint="66"/>
        <w:insideH w:val="single" w:sz="4" w:space="0" w:color="FBCB9A" w:themeColor="accent1" w:themeTint="66"/>
        <w:insideV w:val="single" w:sz="4" w:space="0" w:color="FBCB9A" w:themeColor="accent1" w:themeTint="66"/>
      </w:tblBorders>
    </w:tblPr>
    <w:tblStylePr w:type="firstRow">
      <w:rPr>
        <w:b/>
        <w:bCs/>
      </w:rPr>
      <w:tblPr/>
      <w:tcPr>
        <w:tcBorders>
          <w:bottom w:val="single" w:sz="12" w:space="0" w:color="F9B268" w:themeColor="accent1" w:themeTint="99"/>
        </w:tcBorders>
      </w:tcPr>
    </w:tblStylePr>
    <w:tblStylePr w:type="lastRow">
      <w:rPr>
        <w:b/>
        <w:bCs/>
      </w:rPr>
      <w:tblPr/>
      <w:tcPr>
        <w:tcBorders>
          <w:top w:val="double" w:sz="2" w:space="0" w:color="F9B268" w:themeColor="accent1" w:themeTint="99"/>
        </w:tcBorders>
      </w:tcPr>
    </w:tblStylePr>
    <w:tblStylePr w:type="firstCol">
      <w:rPr>
        <w:b/>
        <w:bCs/>
      </w:rPr>
    </w:tblStylePr>
    <w:tblStylePr w:type="lastCol">
      <w:rPr>
        <w:b/>
        <w:bCs/>
      </w:rPr>
    </w:tblStylePr>
  </w:style>
  <w:style w:type="table" w:styleId="Tablaconcuadrcula1clara-nfasis3">
    <w:name w:val="Grid Table 1 Light Accent 3"/>
    <w:basedOn w:val="Tablanormal"/>
    <w:uiPriority w:val="46"/>
    <w:rsid w:val="00240671"/>
    <w:pPr>
      <w:spacing w:after="0" w:line="240" w:lineRule="auto"/>
    </w:pPr>
    <w:tblPr>
      <w:tblStyleRowBandSize w:val="1"/>
      <w:tblStyleColBandSize w:val="1"/>
      <w:tblBorders>
        <w:top w:val="single" w:sz="4" w:space="0" w:color="89C2E5" w:themeColor="accent3" w:themeTint="66"/>
        <w:left w:val="single" w:sz="4" w:space="0" w:color="89C2E5" w:themeColor="accent3" w:themeTint="66"/>
        <w:bottom w:val="single" w:sz="4" w:space="0" w:color="89C2E5" w:themeColor="accent3" w:themeTint="66"/>
        <w:right w:val="single" w:sz="4" w:space="0" w:color="89C2E5" w:themeColor="accent3" w:themeTint="66"/>
        <w:insideH w:val="single" w:sz="4" w:space="0" w:color="89C2E5" w:themeColor="accent3" w:themeTint="66"/>
        <w:insideV w:val="single" w:sz="4" w:space="0" w:color="89C2E5" w:themeColor="accent3" w:themeTint="66"/>
      </w:tblBorders>
    </w:tblPr>
    <w:tblStylePr w:type="firstRow">
      <w:rPr>
        <w:b/>
        <w:bCs/>
      </w:rPr>
      <w:tblPr/>
      <w:tcPr>
        <w:tcBorders>
          <w:bottom w:val="single" w:sz="12" w:space="0" w:color="4DA4D8" w:themeColor="accent3" w:themeTint="99"/>
        </w:tcBorders>
      </w:tcPr>
    </w:tblStylePr>
    <w:tblStylePr w:type="lastRow">
      <w:rPr>
        <w:b/>
        <w:bCs/>
      </w:rPr>
      <w:tblPr/>
      <w:tcPr>
        <w:tcBorders>
          <w:top w:val="double" w:sz="2" w:space="0" w:color="4DA4D8" w:themeColor="accent3" w:themeTint="99"/>
        </w:tcBorders>
      </w:tcPr>
    </w:tblStylePr>
    <w:tblStylePr w:type="firstCol">
      <w:rPr>
        <w:b/>
        <w:bCs/>
      </w:rPr>
    </w:tblStylePr>
    <w:tblStylePr w:type="lastCol">
      <w:rPr>
        <w:b/>
        <w:bCs/>
      </w:rPr>
    </w:tblStylePr>
  </w:style>
  <w:style w:type="table" w:styleId="Tablaconcuadrcula1clara-nfasis5">
    <w:name w:val="Grid Table 1 Light Accent 5"/>
    <w:basedOn w:val="Tablanormal"/>
    <w:uiPriority w:val="46"/>
    <w:rsid w:val="00240671"/>
    <w:pPr>
      <w:spacing w:after="0" w:line="240" w:lineRule="auto"/>
    </w:pPr>
    <w:tblPr>
      <w:tblStyleRowBandSize w:val="1"/>
      <w:tblStyleColBandSize w:val="1"/>
      <w:tblBorders>
        <w:top w:val="single" w:sz="4" w:space="0" w:color="BFAFCF" w:themeColor="accent5" w:themeTint="66"/>
        <w:left w:val="single" w:sz="4" w:space="0" w:color="BFAFCF" w:themeColor="accent5" w:themeTint="66"/>
        <w:bottom w:val="single" w:sz="4" w:space="0" w:color="BFAFCF" w:themeColor="accent5" w:themeTint="66"/>
        <w:right w:val="single" w:sz="4" w:space="0" w:color="BFAFCF" w:themeColor="accent5" w:themeTint="66"/>
        <w:insideH w:val="single" w:sz="4" w:space="0" w:color="BFAFCF" w:themeColor="accent5" w:themeTint="66"/>
        <w:insideV w:val="single" w:sz="4" w:space="0" w:color="BFAFCF" w:themeColor="accent5" w:themeTint="66"/>
      </w:tblBorders>
    </w:tblPr>
    <w:tblStylePr w:type="firstRow">
      <w:rPr>
        <w:b/>
        <w:bCs/>
      </w:rPr>
      <w:tblPr/>
      <w:tcPr>
        <w:tcBorders>
          <w:bottom w:val="single" w:sz="12" w:space="0" w:color="9F87B7" w:themeColor="accent5" w:themeTint="99"/>
        </w:tcBorders>
      </w:tcPr>
    </w:tblStylePr>
    <w:tblStylePr w:type="lastRow">
      <w:rPr>
        <w:b/>
        <w:bCs/>
      </w:rPr>
      <w:tblPr/>
      <w:tcPr>
        <w:tcBorders>
          <w:top w:val="double" w:sz="2" w:space="0" w:color="9F87B7" w:themeColor="accent5" w:themeTint="99"/>
        </w:tcBorders>
      </w:tcPr>
    </w:tblStylePr>
    <w:tblStylePr w:type="firstCol">
      <w:rPr>
        <w:b/>
        <w:bCs/>
      </w:rPr>
    </w:tblStylePr>
    <w:tblStylePr w:type="lastCol">
      <w:rPr>
        <w:b/>
        <w:bCs/>
      </w:rPr>
    </w:tblStylePr>
  </w:style>
  <w:style w:type="table" w:styleId="Tabladelista4">
    <w:name w:val="List Table 4"/>
    <w:basedOn w:val="Tablanormal"/>
    <w:uiPriority w:val="49"/>
    <w:rsid w:val="00415E2E"/>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mord">
    <w:name w:val="mord"/>
    <w:basedOn w:val="Fuentedeprrafopredeter"/>
    <w:rsid w:val="008D149D"/>
  </w:style>
  <w:style w:type="character" w:customStyle="1" w:styleId="mrel">
    <w:name w:val="mrel"/>
    <w:basedOn w:val="Fuentedeprrafopredeter"/>
    <w:rsid w:val="008D149D"/>
  </w:style>
  <w:style w:type="character" w:customStyle="1" w:styleId="vlist-s">
    <w:name w:val="vlist-s"/>
    <w:basedOn w:val="Fuentedeprrafopredeter"/>
    <w:rsid w:val="008D149D"/>
  </w:style>
  <w:style w:type="paragraph" w:customStyle="1" w:styleId="DecimalAligned">
    <w:name w:val="Decimal Aligned"/>
    <w:basedOn w:val="Normal"/>
    <w:uiPriority w:val="40"/>
    <w:qFormat/>
    <w:rsid w:val="0046798E"/>
    <w:pPr>
      <w:tabs>
        <w:tab w:val="decimal" w:pos="360"/>
      </w:tabs>
      <w:spacing w:after="200" w:line="276" w:lineRule="auto"/>
    </w:pPr>
    <w:rPr>
      <w:rFonts w:asciiTheme="minorHAnsi" w:eastAsiaTheme="minorEastAsia" w:hAnsiTheme="minorHAnsi"/>
      <w:sz w:val="22"/>
      <w:szCs w:val="22"/>
    </w:rPr>
  </w:style>
  <w:style w:type="table" w:styleId="Tablaconcuadrcula3-nfasis3">
    <w:name w:val="Grid Table 3 Accent 3"/>
    <w:basedOn w:val="Tablanormal"/>
    <w:uiPriority w:val="48"/>
    <w:rsid w:val="0046798E"/>
    <w:pPr>
      <w:spacing w:after="0" w:line="240" w:lineRule="auto"/>
    </w:pPr>
    <w:tblPr>
      <w:tblStyleRowBandSize w:val="1"/>
      <w:tblStyleColBandSize w:val="1"/>
      <w:tblBorders>
        <w:top w:val="single" w:sz="4" w:space="0" w:color="4DA4D8" w:themeColor="accent3" w:themeTint="99"/>
        <w:left w:val="single" w:sz="4" w:space="0" w:color="4DA4D8" w:themeColor="accent3" w:themeTint="99"/>
        <w:bottom w:val="single" w:sz="4" w:space="0" w:color="4DA4D8" w:themeColor="accent3" w:themeTint="99"/>
        <w:right w:val="single" w:sz="4" w:space="0" w:color="4DA4D8" w:themeColor="accent3" w:themeTint="99"/>
        <w:insideH w:val="single" w:sz="4" w:space="0" w:color="4DA4D8" w:themeColor="accent3" w:themeTint="99"/>
        <w:insideV w:val="single" w:sz="4" w:space="0" w:color="4DA4D8"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3E0F2" w:themeFill="accent3" w:themeFillTint="33"/>
      </w:tcPr>
    </w:tblStylePr>
    <w:tblStylePr w:type="band1Horz">
      <w:tblPr/>
      <w:tcPr>
        <w:shd w:val="clear" w:color="auto" w:fill="C3E0F2" w:themeFill="accent3" w:themeFillTint="33"/>
      </w:tcPr>
    </w:tblStylePr>
    <w:tblStylePr w:type="neCell">
      <w:tblPr/>
      <w:tcPr>
        <w:tcBorders>
          <w:bottom w:val="single" w:sz="4" w:space="0" w:color="4DA4D8" w:themeColor="accent3" w:themeTint="99"/>
        </w:tcBorders>
      </w:tcPr>
    </w:tblStylePr>
    <w:tblStylePr w:type="nwCell">
      <w:tblPr/>
      <w:tcPr>
        <w:tcBorders>
          <w:bottom w:val="single" w:sz="4" w:space="0" w:color="4DA4D8" w:themeColor="accent3" w:themeTint="99"/>
        </w:tcBorders>
      </w:tcPr>
    </w:tblStylePr>
    <w:tblStylePr w:type="seCell">
      <w:tblPr/>
      <w:tcPr>
        <w:tcBorders>
          <w:top w:val="single" w:sz="4" w:space="0" w:color="4DA4D8" w:themeColor="accent3" w:themeTint="99"/>
        </w:tcBorders>
      </w:tcPr>
    </w:tblStylePr>
    <w:tblStylePr w:type="swCell">
      <w:tblPr/>
      <w:tcPr>
        <w:tcBorders>
          <w:top w:val="single" w:sz="4" w:space="0" w:color="4DA4D8" w:themeColor="accent3" w:themeTint="99"/>
        </w:tcBorders>
      </w:tcPr>
    </w:tblStylePr>
  </w:style>
  <w:style w:type="table" w:styleId="Tablanormal5">
    <w:name w:val="Plain Table 5"/>
    <w:basedOn w:val="Tablanormal"/>
    <w:uiPriority w:val="45"/>
    <w:rsid w:val="0046798E"/>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aconcuadrcula2-nfasis1">
    <w:name w:val="Grid Table 2 Accent 1"/>
    <w:basedOn w:val="Tablanormal"/>
    <w:uiPriority w:val="47"/>
    <w:rsid w:val="003E587D"/>
    <w:pPr>
      <w:spacing w:after="0" w:line="240" w:lineRule="auto"/>
    </w:pPr>
    <w:tblPr>
      <w:tblStyleRowBandSize w:val="1"/>
      <w:tblStyleColBandSize w:val="1"/>
      <w:tblBorders>
        <w:top w:val="single" w:sz="2" w:space="0" w:color="F9B268" w:themeColor="accent1" w:themeTint="99"/>
        <w:bottom w:val="single" w:sz="2" w:space="0" w:color="F9B268" w:themeColor="accent1" w:themeTint="99"/>
        <w:insideH w:val="single" w:sz="2" w:space="0" w:color="F9B268" w:themeColor="accent1" w:themeTint="99"/>
        <w:insideV w:val="single" w:sz="2" w:space="0" w:color="F9B268" w:themeColor="accent1" w:themeTint="99"/>
      </w:tblBorders>
    </w:tblPr>
    <w:tblStylePr w:type="firstRow">
      <w:rPr>
        <w:b/>
        <w:bCs/>
      </w:rPr>
      <w:tblPr/>
      <w:tcPr>
        <w:tcBorders>
          <w:top w:val="nil"/>
          <w:bottom w:val="single" w:sz="12" w:space="0" w:color="F9B268" w:themeColor="accent1" w:themeTint="99"/>
          <w:insideH w:val="nil"/>
          <w:insideV w:val="nil"/>
        </w:tcBorders>
        <w:shd w:val="clear" w:color="auto" w:fill="FFFFFF" w:themeFill="background1"/>
      </w:tcPr>
    </w:tblStylePr>
    <w:tblStylePr w:type="lastRow">
      <w:rPr>
        <w:b/>
        <w:bCs/>
      </w:rPr>
      <w:tblPr/>
      <w:tcPr>
        <w:tcBorders>
          <w:top w:val="double" w:sz="2" w:space="0" w:color="F9B268"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5CC" w:themeFill="accent1" w:themeFillTint="33"/>
      </w:tcPr>
    </w:tblStylePr>
    <w:tblStylePr w:type="band1Horz">
      <w:tblPr/>
      <w:tcPr>
        <w:shd w:val="clear" w:color="auto" w:fill="FDE5CC"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05548">
      <w:bodyDiv w:val="1"/>
      <w:marLeft w:val="0"/>
      <w:marRight w:val="0"/>
      <w:marTop w:val="0"/>
      <w:marBottom w:val="0"/>
      <w:divBdr>
        <w:top w:val="none" w:sz="0" w:space="0" w:color="auto"/>
        <w:left w:val="none" w:sz="0" w:space="0" w:color="auto"/>
        <w:bottom w:val="none" w:sz="0" w:space="0" w:color="auto"/>
        <w:right w:val="none" w:sz="0" w:space="0" w:color="auto"/>
      </w:divBdr>
    </w:div>
    <w:div w:id="5524801">
      <w:bodyDiv w:val="1"/>
      <w:marLeft w:val="0"/>
      <w:marRight w:val="0"/>
      <w:marTop w:val="0"/>
      <w:marBottom w:val="0"/>
      <w:divBdr>
        <w:top w:val="none" w:sz="0" w:space="0" w:color="auto"/>
        <w:left w:val="none" w:sz="0" w:space="0" w:color="auto"/>
        <w:bottom w:val="none" w:sz="0" w:space="0" w:color="auto"/>
        <w:right w:val="none" w:sz="0" w:space="0" w:color="auto"/>
      </w:divBdr>
    </w:div>
    <w:div w:id="20710533">
      <w:bodyDiv w:val="1"/>
      <w:marLeft w:val="0"/>
      <w:marRight w:val="0"/>
      <w:marTop w:val="0"/>
      <w:marBottom w:val="0"/>
      <w:divBdr>
        <w:top w:val="none" w:sz="0" w:space="0" w:color="auto"/>
        <w:left w:val="none" w:sz="0" w:space="0" w:color="auto"/>
        <w:bottom w:val="none" w:sz="0" w:space="0" w:color="auto"/>
        <w:right w:val="none" w:sz="0" w:space="0" w:color="auto"/>
      </w:divBdr>
    </w:div>
    <w:div w:id="51850329">
      <w:bodyDiv w:val="1"/>
      <w:marLeft w:val="0"/>
      <w:marRight w:val="0"/>
      <w:marTop w:val="0"/>
      <w:marBottom w:val="0"/>
      <w:divBdr>
        <w:top w:val="none" w:sz="0" w:space="0" w:color="auto"/>
        <w:left w:val="none" w:sz="0" w:space="0" w:color="auto"/>
        <w:bottom w:val="none" w:sz="0" w:space="0" w:color="auto"/>
        <w:right w:val="none" w:sz="0" w:space="0" w:color="auto"/>
      </w:divBdr>
    </w:div>
    <w:div w:id="87124312">
      <w:bodyDiv w:val="1"/>
      <w:marLeft w:val="0"/>
      <w:marRight w:val="0"/>
      <w:marTop w:val="0"/>
      <w:marBottom w:val="0"/>
      <w:divBdr>
        <w:top w:val="none" w:sz="0" w:space="0" w:color="auto"/>
        <w:left w:val="none" w:sz="0" w:space="0" w:color="auto"/>
        <w:bottom w:val="none" w:sz="0" w:space="0" w:color="auto"/>
        <w:right w:val="none" w:sz="0" w:space="0" w:color="auto"/>
      </w:divBdr>
    </w:div>
    <w:div w:id="102192836">
      <w:bodyDiv w:val="1"/>
      <w:marLeft w:val="0"/>
      <w:marRight w:val="0"/>
      <w:marTop w:val="0"/>
      <w:marBottom w:val="0"/>
      <w:divBdr>
        <w:top w:val="none" w:sz="0" w:space="0" w:color="auto"/>
        <w:left w:val="none" w:sz="0" w:space="0" w:color="auto"/>
        <w:bottom w:val="none" w:sz="0" w:space="0" w:color="auto"/>
        <w:right w:val="none" w:sz="0" w:space="0" w:color="auto"/>
      </w:divBdr>
    </w:div>
    <w:div w:id="160658945">
      <w:bodyDiv w:val="1"/>
      <w:marLeft w:val="0"/>
      <w:marRight w:val="0"/>
      <w:marTop w:val="0"/>
      <w:marBottom w:val="0"/>
      <w:divBdr>
        <w:top w:val="none" w:sz="0" w:space="0" w:color="auto"/>
        <w:left w:val="none" w:sz="0" w:space="0" w:color="auto"/>
        <w:bottom w:val="none" w:sz="0" w:space="0" w:color="auto"/>
        <w:right w:val="none" w:sz="0" w:space="0" w:color="auto"/>
      </w:divBdr>
    </w:div>
    <w:div w:id="164443913">
      <w:bodyDiv w:val="1"/>
      <w:marLeft w:val="0"/>
      <w:marRight w:val="0"/>
      <w:marTop w:val="0"/>
      <w:marBottom w:val="0"/>
      <w:divBdr>
        <w:top w:val="none" w:sz="0" w:space="0" w:color="auto"/>
        <w:left w:val="none" w:sz="0" w:space="0" w:color="auto"/>
        <w:bottom w:val="none" w:sz="0" w:space="0" w:color="auto"/>
        <w:right w:val="none" w:sz="0" w:space="0" w:color="auto"/>
      </w:divBdr>
    </w:div>
    <w:div w:id="166555955">
      <w:bodyDiv w:val="1"/>
      <w:marLeft w:val="0"/>
      <w:marRight w:val="0"/>
      <w:marTop w:val="0"/>
      <w:marBottom w:val="0"/>
      <w:divBdr>
        <w:top w:val="none" w:sz="0" w:space="0" w:color="auto"/>
        <w:left w:val="none" w:sz="0" w:space="0" w:color="auto"/>
        <w:bottom w:val="none" w:sz="0" w:space="0" w:color="auto"/>
        <w:right w:val="none" w:sz="0" w:space="0" w:color="auto"/>
      </w:divBdr>
    </w:div>
    <w:div w:id="167671605">
      <w:bodyDiv w:val="1"/>
      <w:marLeft w:val="0"/>
      <w:marRight w:val="0"/>
      <w:marTop w:val="0"/>
      <w:marBottom w:val="0"/>
      <w:divBdr>
        <w:top w:val="none" w:sz="0" w:space="0" w:color="auto"/>
        <w:left w:val="none" w:sz="0" w:space="0" w:color="auto"/>
        <w:bottom w:val="none" w:sz="0" w:space="0" w:color="auto"/>
        <w:right w:val="none" w:sz="0" w:space="0" w:color="auto"/>
      </w:divBdr>
    </w:div>
    <w:div w:id="168914452">
      <w:bodyDiv w:val="1"/>
      <w:marLeft w:val="0"/>
      <w:marRight w:val="0"/>
      <w:marTop w:val="0"/>
      <w:marBottom w:val="0"/>
      <w:divBdr>
        <w:top w:val="none" w:sz="0" w:space="0" w:color="auto"/>
        <w:left w:val="none" w:sz="0" w:space="0" w:color="auto"/>
        <w:bottom w:val="none" w:sz="0" w:space="0" w:color="auto"/>
        <w:right w:val="none" w:sz="0" w:space="0" w:color="auto"/>
      </w:divBdr>
    </w:div>
    <w:div w:id="192354026">
      <w:bodyDiv w:val="1"/>
      <w:marLeft w:val="0"/>
      <w:marRight w:val="0"/>
      <w:marTop w:val="0"/>
      <w:marBottom w:val="0"/>
      <w:divBdr>
        <w:top w:val="none" w:sz="0" w:space="0" w:color="auto"/>
        <w:left w:val="none" w:sz="0" w:space="0" w:color="auto"/>
        <w:bottom w:val="none" w:sz="0" w:space="0" w:color="auto"/>
        <w:right w:val="none" w:sz="0" w:space="0" w:color="auto"/>
      </w:divBdr>
    </w:div>
    <w:div w:id="216284914">
      <w:bodyDiv w:val="1"/>
      <w:marLeft w:val="0"/>
      <w:marRight w:val="0"/>
      <w:marTop w:val="0"/>
      <w:marBottom w:val="0"/>
      <w:divBdr>
        <w:top w:val="none" w:sz="0" w:space="0" w:color="auto"/>
        <w:left w:val="none" w:sz="0" w:space="0" w:color="auto"/>
        <w:bottom w:val="none" w:sz="0" w:space="0" w:color="auto"/>
        <w:right w:val="none" w:sz="0" w:space="0" w:color="auto"/>
      </w:divBdr>
    </w:div>
    <w:div w:id="260139081">
      <w:bodyDiv w:val="1"/>
      <w:marLeft w:val="0"/>
      <w:marRight w:val="0"/>
      <w:marTop w:val="0"/>
      <w:marBottom w:val="0"/>
      <w:divBdr>
        <w:top w:val="none" w:sz="0" w:space="0" w:color="auto"/>
        <w:left w:val="none" w:sz="0" w:space="0" w:color="auto"/>
        <w:bottom w:val="none" w:sz="0" w:space="0" w:color="auto"/>
        <w:right w:val="none" w:sz="0" w:space="0" w:color="auto"/>
      </w:divBdr>
    </w:div>
    <w:div w:id="268782942">
      <w:bodyDiv w:val="1"/>
      <w:marLeft w:val="0"/>
      <w:marRight w:val="0"/>
      <w:marTop w:val="0"/>
      <w:marBottom w:val="0"/>
      <w:divBdr>
        <w:top w:val="none" w:sz="0" w:space="0" w:color="auto"/>
        <w:left w:val="none" w:sz="0" w:space="0" w:color="auto"/>
        <w:bottom w:val="none" w:sz="0" w:space="0" w:color="auto"/>
        <w:right w:val="none" w:sz="0" w:space="0" w:color="auto"/>
      </w:divBdr>
      <w:divsChild>
        <w:div w:id="1662660501">
          <w:marLeft w:val="0"/>
          <w:marRight w:val="0"/>
          <w:marTop w:val="0"/>
          <w:marBottom w:val="0"/>
          <w:divBdr>
            <w:top w:val="none" w:sz="0" w:space="0" w:color="auto"/>
            <w:left w:val="none" w:sz="0" w:space="0" w:color="auto"/>
            <w:bottom w:val="none" w:sz="0" w:space="0" w:color="auto"/>
            <w:right w:val="none" w:sz="0" w:space="0" w:color="auto"/>
          </w:divBdr>
          <w:divsChild>
            <w:div w:id="592394743">
              <w:marLeft w:val="0"/>
              <w:marRight w:val="0"/>
              <w:marTop w:val="0"/>
              <w:marBottom w:val="0"/>
              <w:divBdr>
                <w:top w:val="none" w:sz="0" w:space="0" w:color="auto"/>
                <w:left w:val="none" w:sz="0" w:space="0" w:color="auto"/>
                <w:bottom w:val="none" w:sz="0" w:space="0" w:color="auto"/>
                <w:right w:val="none" w:sz="0" w:space="0" w:color="auto"/>
              </w:divBdr>
              <w:divsChild>
                <w:div w:id="1266381176">
                  <w:marLeft w:val="0"/>
                  <w:marRight w:val="0"/>
                  <w:marTop w:val="0"/>
                  <w:marBottom w:val="0"/>
                  <w:divBdr>
                    <w:top w:val="none" w:sz="0" w:space="0" w:color="auto"/>
                    <w:left w:val="none" w:sz="0" w:space="0" w:color="auto"/>
                    <w:bottom w:val="none" w:sz="0" w:space="0" w:color="auto"/>
                    <w:right w:val="none" w:sz="0" w:space="0" w:color="auto"/>
                  </w:divBdr>
                  <w:divsChild>
                    <w:div w:id="1035698010">
                      <w:marLeft w:val="0"/>
                      <w:marRight w:val="0"/>
                      <w:marTop w:val="0"/>
                      <w:marBottom w:val="0"/>
                      <w:divBdr>
                        <w:top w:val="none" w:sz="0" w:space="0" w:color="auto"/>
                        <w:left w:val="none" w:sz="0" w:space="0" w:color="auto"/>
                        <w:bottom w:val="none" w:sz="0" w:space="0" w:color="auto"/>
                        <w:right w:val="none" w:sz="0" w:space="0" w:color="auto"/>
                      </w:divBdr>
                      <w:divsChild>
                        <w:div w:id="225454828">
                          <w:marLeft w:val="0"/>
                          <w:marRight w:val="0"/>
                          <w:marTop w:val="0"/>
                          <w:marBottom w:val="0"/>
                          <w:divBdr>
                            <w:top w:val="none" w:sz="0" w:space="0" w:color="auto"/>
                            <w:left w:val="none" w:sz="0" w:space="0" w:color="auto"/>
                            <w:bottom w:val="none" w:sz="0" w:space="0" w:color="auto"/>
                            <w:right w:val="none" w:sz="0" w:space="0" w:color="auto"/>
                          </w:divBdr>
                          <w:divsChild>
                            <w:div w:id="1160736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2908911">
      <w:bodyDiv w:val="1"/>
      <w:marLeft w:val="0"/>
      <w:marRight w:val="0"/>
      <w:marTop w:val="0"/>
      <w:marBottom w:val="0"/>
      <w:divBdr>
        <w:top w:val="none" w:sz="0" w:space="0" w:color="auto"/>
        <w:left w:val="none" w:sz="0" w:space="0" w:color="auto"/>
        <w:bottom w:val="none" w:sz="0" w:space="0" w:color="auto"/>
        <w:right w:val="none" w:sz="0" w:space="0" w:color="auto"/>
      </w:divBdr>
    </w:div>
    <w:div w:id="296110982">
      <w:bodyDiv w:val="1"/>
      <w:marLeft w:val="0"/>
      <w:marRight w:val="0"/>
      <w:marTop w:val="0"/>
      <w:marBottom w:val="0"/>
      <w:divBdr>
        <w:top w:val="none" w:sz="0" w:space="0" w:color="auto"/>
        <w:left w:val="none" w:sz="0" w:space="0" w:color="auto"/>
        <w:bottom w:val="none" w:sz="0" w:space="0" w:color="auto"/>
        <w:right w:val="none" w:sz="0" w:space="0" w:color="auto"/>
      </w:divBdr>
    </w:div>
    <w:div w:id="303849483">
      <w:bodyDiv w:val="1"/>
      <w:marLeft w:val="0"/>
      <w:marRight w:val="0"/>
      <w:marTop w:val="0"/>
      <w:marBottom w:val="0"/>
      <w:divBdr>
        <w:top w:val="none" w:sz="0" w:space="0" w:color="auto"/>
        <w:left w:val="none" w:sz="0" w:space="0" w:color="auto"/>
        <w:bottom w:val="none" w:sz="0" w:space="0" w:color="auto"/>
        <w:right w:val="none" w:sz="0" w:space="0" w:color="auto"/>
      </w:divBdr>
    </w:div>
    <w:div w:id="316080296">
      <w:bodyDiv w:val="1"/>
      <w:marLeft w:val="0"/>
      <w:marRight w:val="0"/>
      <w:marTop w:val="0"/>
      <w:marBottom w:val="0"/>
      <w:divBdr>
        <w:top w:val="none" w:sz="0" w:space="0" w:color="auto"/>
        <w:left w:val="none" w:sz="0" w:space="0" w:color="auto"/>
        <w:bottom w:val="none" w:sz="0" w:space="0" w:color="auto"/>
        <w:right w:val="none" w:sz="0" w:space="0" w:color="auto"/>
      </w:divBdr>
    </w:div>
    <w:div w:id="316888250">
      <w:bodyDiv w:val="1"/>
      <w:marLeft w:val="0"/>
      <w:marRight w:val="0"/>
      <w:marTop w:val="0"/>
      <w:marBottom w:val="0"/>
      <w:divBdr>
        <w:top w:val="none" w:sz="0" w:space="0" w:color="auto"/>
        <w:left w:val="none" w:sz="0" w:space="0" w:color="auto"/>
        <w:bottom w:val="none" w:sz="0" w:space="0" w:color="auto"/>
        <w:right w:val="none" w:sz="0" w:space="0" w:color="auto"/>
      </w:divBdr>
    </w:div>
    <w:div w:id="326984426">
      <w:bodyDiv w:val="1"/>
      <w:marLeft w:val="0"/>
      <w:marRight w:val="0"/>
      <w:marTop w:val="0"/>
      <w:marBottom w:val="0"/>
      <w:divBdr>
        <w:top w:val="none" w:sz="0" w:space="0" w:color="auto"/>
        <w:left w:val="none" w:sz="0" w:space="0" w:color="auto"/>
        <w:bottom w:val="none" w:sz="0" w:space="0" w:color="auto"/>
        <w:right w:val="none" w:sz="0" w:space="0" w:color="auto"/>
      </w:divBdr>
    </w:div>
    <w:div w:id="354576957">
      <w:bodyDiv w:val="1"/>
      <w:marLeft w:val="0"/>
      <w:marRight w:val="0"/>
      <w:marTop w:val="0"/>
      <w:marBottom w:val="0"/>
      <w:divBdr>
        <w:top w:val="none" w:sz="0" w:space="0" w:color="auto"/>
        <w:left w:val="none" w:sz="0" w:space="0" w:color="auto"/>
        <w:bottom w:val="none" w:sz="0" w:space="0" w:color="auto"/>
        <w:right w:val="none" w:sz="0" w:space="0" w:color="auto"/>
      </w:divBdr>
    </w:div>
    <w:div w:id="366684070">
      <w:bodyDiv w:val="1"/>
      <w:marLeft w:val="0"/>
      <w:marRight w:val="0"/>
      <w:marTop w:val="0"/>
      <w:marBottom w:val="0"/>
      <w:divBdr>
        <w:top w:val="none" w:sz="0" w:space="0" w:color="auto"/>
        <w:left w:val="none" w:sz="0" w:space="0" w:color="auto"/>
        <w:bottom w:val="none" w:sz="0" w:space="0" w:color="auto"/>
        <w:right w:val="none" w:sz="0" w:space="0" w:color="auto"/>
      </w:divBdr>
    </w:div>
    <w:div w:id="378281377">
      <w:bodyDiv w:val="1"/>
      <w:marLeft w:val="0"/>
      <w:marRight w:val="0"/>
      <w:marTop w:val="0"/>
      <w:marBottom w:val="0"/>
      <w:divBdr>
        <w:top w:val="none" w:sz="0" w:space="0" w:color="auto"/>
        <w:left w:val="none" w:sz="0" w:space="0" w:color="auto"/>
        <w:bottom w:val="none" w:sz="0" w:space="0" w:color="auto"/>
        <w:right w:val="none" w:sz="0" w:space="0" w:color="auto"/>
      </w:divBdr>
    </w:div>
    <w:div w:id="382219686">
      <w:bodyDiv w:val="1"/>
      <w:marLeft w:val="0"/>
      <w:marRight w:val="0"/>
      <w:marTop w:val="0"/>
      <w:marBottom w:val="0"/>
      <w:divBdr>
        <w:top w:val="none" w:sz="0" w:space="0" w:color="auto"/>
        <w:left w:val="none" w:sz="0" w:space="0" w:color="auto"/>
        <w:bottom w:val="none" w:sz="0" w:space="0" w:color="auto"/>
        <w:right w:val="none" w:sz="0" w:space="0" w:color="auto"/>
      </w:divBdr>
    </w:div>
    <w:div w:id="383604614">
      <w:bodyDiv w:val="1"/>
      <w:marLeft w:val="0"/>
      <w:marRight w:val="0"/>
      <w:marTop w:val="0"/>
      <w:marBottom w:val="0"/>
      <w:divBdr>
        <w:top w:val="none" w:sz="0" w:space="0" w:color="auto"/>
        <w:left w:val="none" w:sz="0" w:space="0" w:color="auto"/>
        <w:bottom w:val="none" w:sz="0" w:space="0" w:color="auto"/>
        <w:right w:val="none" w:sz="0" w:space="0" w:color="auto"/>
      </w:divBdr>
    </w:div>
    <w:div w:id="419722077">
      <w:bodyDiv w:val="1"/>
      <w:marLeft w:val="0"/>
      <w:marRight w:val="0"/>
      <w:marTop w:val="0"/>
      <w:marBottom w:val="0"/>
      <w:divBdr>
        <w:top w:val="none" w:sz="0" w:space="0" w:color="auto"/>
        <w:left w:val="none" w:sz="0" w:space="0" w:color="auto"/>
        <w:bottom w:val="none" w:sz="0" w:space="0" w:color="auto"/>
        <w:right w:val="none" w:sz="0" w:space="0" w:color="auto"/>
      </w:divBdr>
    </w:div>
    <w:div w:id="433399574">
      <w:bodyDiv w:val="1"/>
      <w:marLeft w:val="0"/>
      <w:marRight w:val="0"/>
      <w:marTop w:val="0"/>
      <w:marBottom w:val="0"/>
      <w:divBdr>
        <w:top w:val="none" w:sz="0" w:space="0" w:color="auto"/>
        <w:left w:val="none" w:sz="0" w:space="0" w:color="auto"/>
        <w:bottom w:val="none" w:sz="0" w:space="0" w:color="auto"/>
        <w:right w:val="none" w:sz="0" w:space="0" w:color="auto"/>
      </w:divBdr>
    </w:div>
    <w:div w:id="505050504">
      <w:bodyDiv w:val="1"/>
      <w:marLeft w:val="0"/>
      <w:marRight w:val="0"/>
      <w:marTop w:val="0"/>
      <w:marBottom w:val="0"/>
      <w:divBdr>
        <w:top w:val="none" w:sz="0" w:space="0" w:color="auto"/>
        <w:left w:val="none" w:sz="0" w:space="0" w:color="auto"/>
        <w:bottom w:val="none" w:sz="0" w:space="0" w:color="auto"/>
        <w:right w:val="none" w:sz="0" w:space="0" w:color="auto"/>
      </w:divBdr>
    </w:div>
    <w:div w:id="505873118">
      <w:bodyDiv w:val="1"/>
      <w:marLeft w:val="0"/>
      <w:marRight w:val="0"/>
      <w:marTop w:val="0"/>
      <w:marBottom w:val="0"/>
      <w:divBdr>
        <w:top w:val="none" w:sz="0" w:space="0" w:color="auto"/>
        <w:left w:val="none" w:sz="0" w:space="0" w:color="auto"/>
        <w:bottom w:val="none" w:sz="0" w:space="0" w:color="auto"/>
        <w:right w:val="none" w:sz="0" w:space="0" w:color="auto"/>
      </w:divBdr>
    </w:div>
    <w:div w:id="513887163">
      <w:bodyDiv w:val="1"/>
      <w:marLeft w:val="0"/>
      <w:marRight w:val="0"/>
      <w:marTop w:val="0"/>
      <w:marBottom w:val="0"/>
      <w:divBdr>
        <w:top w:val="none" w:sz="0" w:space="0" w:color="auto"/>
        <w:left w:val="none" w:sz="0" w:space="0" w:color="auto"/>
        <w:bottom w:val="none" w:sz="0" w:space="0" w:color="auto"/>
        <w:right w:val="none" w:sz="0" w:space="0" w:color="auto"/>
      </w:divBdr>
    </w:div>
    <w:div w:id="521673470">
      <w:bodyDiv w:val="1"/>
      <w:marLeft w:val="0"/>
      <w:marRight w:val="0"/>
      <w:marTop w:val="0"/>
      <w:marBottom w:val="0"/>
      <w:divBdr>
        <w:top w:val="none" w:sz="0" w:space="0" w:color="auto"/>
        <w:left w:val="none" w:sz="0" w:space="0" w:color="auto"/>
        <w:bottom w:val="none" w:sz="0" w:space="0" w:color="auto"/>
        <w:right w:val="none" w:sz="0" w:space="0" w:color="auto"/>
      </w:divBdr>
    </w:div>
    <w:div w:id="538013492">
      <w:bodyDiv w:val="1"/>
      <w:marLeft w:val="0"/>
      <w:marRight w:val="0"/>
      <w:marTop w:val="0"/>
      <w:marBottom w:val="0"/>
      <w:divBdr>
        <w:top w:val="none" w:sz="0" w:space="0" w:color="auto"/>
        <w:left w:val="none" w:sz="0" w:space="0" w:color="auto"/>
        <w:bottom w:val="none" w:sz="0" w:space="0" w:color="auto"/>
        <w:right w:val="none" w:sz="0" w:space="0" w:color="auto"/>
      </w:divBdr>
    </w:div>
    <w:div w:id="540872404">
      <w:bodyDiv w:val="1"/>
      <w:marLeft w:val="0"/>
      <w:marRight w:val="0"/>
      <w:marTop w:val="0"/>
      <w:marBottom w:val="0"/>
      <w:divBdr>
        <w:top w:val="none" w:sz="0" w:space="0" w:color="auto"/>
        <w:left w:val="none" w:sz="0" w:space="0" w:color="auto"/>
        <w:bottom w:val="none" w:sz="0" w:space="0" w:color="auto"/>
        <w:right w:val="none" w:sz="0" w:space="0" w:color="auto"/>
      </w:divBdr>
    </w:div>
    <w:div w:id="569923761">
      <w:bodyDiv w:val="1"/>
      <w:marLeft w:val="0"/>
      <w:marRight w:val="0"/>
      <w:marTop w:val="0"/>
      <w:marBottom w:val="0"/>
      <w:divBdr>
        <w:top w:val="none" w:sz="0" w:space="0" w:color="auto"/>
        <w:left w:val="none" w:sz="0" w:space="0" w:color="auto"/>
        <w:bottom w:val="none" w:sz="0" w:space="0" w:color="auto"/>
        <w:right w:val="none" w:sz="0" w:space="0" w:color="auto"/>
      </w:divBdr>
    </w:div>
    <w:div w:id="573247387">
      <w:bodyDiv w:val="1"/>
      <w:marLeft w:val="0"/>
      <w:marRight w:val="0"/>
      <w:marTop w:val="0"/>
      <w:marBottom w:val="0"/>
      <w:divBdr>
        <w:top w:val="none" w:sz="0" w:space="0" w:color="auto"/>
        <w:left w:val="none" w:sz="0" w:space="0" w:color="auto"/>
        <w:bottom w:val="none" w:sz="0" w:space="0" w:color="auto"/>
        <w:right w:val="none" w:sz="0" w:space="0" w:color="auto"/>
      </w:divBdr>
    </w:div>
    <w:div w:id="598873387">
      <w:bodyDiv w:val="1"/>
      <w:marLeft w:val="0"/>
      <w:marRight w:val="0"/>
      <w:marTop w:val="0"/>
      <w:marBottom w:val="0"/>
      <w:divBdr>
        <w:top w:val="none" w:sz="0" w:space="0" w:color="auto"/>
        <w:left w:val="none" w:sz="0" w:space="0" w:color="auto"/>
        <w:bottom w:val="none" w:sz="0" w:space="0" w:color="auto"/>
        <w:right w:val="none" w:sz="0" w:space="0" w:color="auto"/>
      </w:divBdr>
    </w:div>
    <w:div w:id="606930671">
      <w:bodyDiv w:val="1"/>
      <w:marLeft w:val="0"/>
      <w:marRight w:val="0"/>
      <w:marTop w:val="0"/>
      <w:marBottom w:val="0"/>
      <w:divBdr>
        <w:top w:val="none" w:sz="0" w:space="0" w:color="auto"/>
        <w:left w:val="none" w:sz="0" w:space="0" w:color="auto"/>
        <w:bottom w:val="none" w:sz="0" w:space="0" w:color="auto"/>
        <w:right w:val="none" w:sz="0" w:space="0" w:color="auto"/>
      </w:divBdr>
    </w:div>
    <w:div w:id="608854739">
      <w:bodyDiv w:val="1"/>
      <w:marLeft w:val="0"/>
      <w:marRight w:val="0"/>
      <w:marTop w:val="0"/>
      <w:marBottom w:val="0"/>
      <w:divBdr>
        <w:top w:val="none" w:sz="0" w:space="0" w:color="auto"/>
        <w:left w:val="none" w:sz="0" w:space="0" w:color="auto"/>
        <w:bottom w:val="none" w:sz="0" w:space="0" w:color="auto"/>
        <w:right w:val="none" w:sz="0" w:space="0" w:color="auto"/>
      </w:divBdr>
    </w:div>
    <w:div w:id="610867639">
      <w:bodyDiv w:val="1"/>
      <w:marLeft w:val="0"/>
      <w:marRight w:val="0"/>
      <w:marTop w:val="0"/>
      <w:marBottom w:val="0"/>
      <w:divBdr>
        <w:top w:val="none" w:sz="0" w:space="0" w:color="auto"/>
        <w:left w:val="none" w:sz="0" w:space="0" w:color="auto"/>
        <w:bottom w:val="none" w:sz="0" w:space="0" w:color="auto"/>
        <w:right w:val="none" w:sz="0" w:space="0" w:color="auto"/>
      </w:divBdr>
    </w:div>
    <w:div w:id="610942434">
      <w:bodyDiv w:val="1"/>
      <w:marLeft w:val="0"/>
      <w:marRight w:val="0"/>
      <w:marTop w:val="0"/>
      <w:marBottom w:val="0"/>
      <w:divBdr>
        <w:top w:val="none" w:sz="0" w:space="0" w:color="auto"/>
        <w:left w:val="none" w:sz="0" w:space="0" w:color="auto"/>
        <w:bottom w:val="none" w:sz="0" w:space="0" w:color="auto"/>
        <w:right w:val="none" w:sz="0" w:space="0" w:color="auto"/>
      </w:divBdr>
    </w:div>
    <w:div w:id="624000072">
      <w:bodyDiv w:val="1"/>
      <w:marLeft w:val="0"/>
      <w:marRight w:val="0"/>
      <w:marTop w:val="0"/>
      <w:marBottom w:val="0"/>
      <w:divBdr>
        <w:top w:val="none" w:sz="0" w:space="0" w:color="auto"/>
        <w:left w:val="none" w:sz="0" w:space="0" w:color="auto"/>
        <w:bottom w:val="none" w:sz="0" w:space="0" w:color="auto"/>
        <w:right w:val="none" w:sz="0" w:space="0" w:color="auto"/>
      </w:divBdr>
    </w:div>
    <w:div w:id="675113512">
      <w:bodyDiv w:val="1"/>
      <w:marLeft w:val="0"/>
      <w:marRight w:val="0"/>
      <w:marTop w:val="0"/>
      <w:marBottom w:val="0"/>
      <w:divBdr>
        <w:top w:val="none" w:sz="0" w:space="0" w:color="auto"/>
        <w:left w:val="none" w:sz="0" w:space="0" w:color="auto"/>
        <w:bottom w:val="none" w:sz="0" w:space="0" w:color="auto"/>
        <w:right w:val="none" w:sz="0" w:space="0" w:color="auto"/>
      </w:divBdr>
    </w:div>
    <w:div w:id="682702475">
      <w:bodyDiv w:val="1"/>
      <w:marLeft w:val="0"/>
      <w:marRight w:val="0"/>
      <w:marTop w:val="0"/>
      <w:marBottom w:val="0"/>
      <w:divBdr>
        <w:top w:val="none" w:sz="0" w:space="0" w:color="auto"/>
        <w:left w:val="none" w:sz="0" w:space="0" w:color="auto"/>
        <w:bottom w:val="none" w:sz="0" w:space="0" w:color="auto"/>
        <w:right w:val="none" w:sz="0" w:space="0" w:color="auto"/>
      </w:divBdr>
    </w:div>
    <w:div w:id="688919354">
      <w:bodyDiv w:val="1"/>
      <w:marLeft w:val="0"/>
      <w:marRight w:val="0"/>
      <w:marTop w:val="0"/>
      <w:marBottom w:val="0"/>
      <w:divBdr>
        <w:top w:val="none" w:sz="0" w:space="0" w:color="auto"/>
        <w:left w:val="none" w:sz="0" w:space="0" w:color="auto"/>
        <w:bottom w:val="none" w:sz="0" w:space="0" w:color="auto"/>
        <w:right w:val="none" w:sz="0" w:space="0" w:color="auto"/>
      </w:divBdr>
    </w:div>
    <w:div w:id="692847659">
      <w:bodyDiv w:val="1"/>
      <w:marLeft w:val="0"/>
      <w:marRight w:val="0"/>
      <w:marTop w:val="0"/>
      <w:marBottom w:val="0"/>
      <w:divBdr>
        <w:top w:val="none" w:sz="0" w:space="0" w:color="auto"/>
        <w:left w:val="none" w:sz="0" w:space="0" w:color="auto"/>
        <w:bottom w:val="none" w:sz="0" w:space="0" w:color="auto"/>
        <w:right w:val="none" w:sz="0" w:space="0" w:color="auto"/>
      </w:divBdr>
    </w:div>
    <w:div w:id="703334537">
      <w:bodyDiv w:val="1"/>
      <w:marLeft w:val="0"/>
      <w:marRight w:val="0"/>
      <w:marTop w:val="0"/>
      <w:marBottom w:val="0"/>
      <w:divBdr>
        <w:top w:val="none" w:sz="0" w:space="0" w:color="auto"/>
        <w:left w:val="none" w:sz="0" w:space="0" w:color="auto"/>
        <w:bottom w:val="none" w:sz="0" w:space="0" w:color="auto"/>
        <w:right w:val="none" w:sz="0" w:space="0" w:color="auto"/>
      </w:divBdr>
    </w:div>
    <w:div w:id="714501989">
      <w:bodyDiv w:val="1"/>
      <w:marLeft w:val="0"/>
      <w:marRight w:val="0"/>
      <w:marTop w:val="0"/>
      <w:marBottom w:val="0"/>
      <w:divBdr>
        <w:top w:val="none" w:sz="0" w:space="0" w:color="auto"/>
        <w:left w:val="none" w:sz="0" w:space="0" w:color="auto"/>
        <w:bottom w:val="none" w:sz="0" w:space="0" w:color="auto"/>
        <w:right w:val="none" w:sz="0" w:space="0" w:color="auto"/>
      </w:divBdr>
    </w:div>
    <w:div w:id="714736944">
      <w:bodyDiv w:val="1"/>
      <w:marLeft w:val="0"/>
      <w:marRight w:val="0"/>
      <w:marTop w:val="0"/>
      <w:marBottom w:val="0"/>
      <w:divBdr>
        <w:top w:val="none" w:sz="0" w:space="0" w:color="auto"/>
        <w:left w:val="none" w:sz="0" w:space="0" w:color="auto"/>
        <w:bottom w:val="none" w:sz="0" w:space="0" w:color="auto"/>
        <w:right w:val="none" w:sz="0" w:space="0" w:color="auto"/>
      </w:divBdr>
    </w:div>
    <w:div w:id="725186223">
      <w:bodyDiv w:val="1"/>
      <w:marLeft w:val="0"/>
      <w:marRight w:val="0"/>
      <w:marTop w:val="0"/>
      <w:marBottom w:val="0"/>
      <w:divBdr>
        <w:top w:val="none" w:sz="0" w:space="0" w:color="auto"/>
        <w:left w:val="none" w:sz="0" w:space="0" w:color="auto"/>
        <w:bottom w:val="none" w:sz="0" w:space="0" w:color="auto"/>
        <w:right w:val="none" w:sz="0" w:space="0" w:color="auto"/>
      </w:divBdr>
    </w:div>
    <w:div w:id="742028306">
      <w:bodyDiv w:val="1"/>
      <w:marLeft w:val="0"/>
      <w:marRight w:val="0"/>
      <w:marTop w:val="0"/>
      <w:marBottom w:val="0"/>
      <w:divBdr>
        <w:top w:val="none" w:sz="0" w:space="0" w:color="auto"/>
        <w:left w:val="none" w:sz="0" w:space="0" w:color="auto"/>
        <w:bottom w:val="none" w:sz="0" w:space="0" w:color="auto"/>
        <w:right w:val="none" w:sz="0" w:space="0" w:color="auto"/>
      </w:divBdr>
    </w:div>
    <w:div w:id="748422606">
      <w:bodyDiv w:val="1"/>
      <w:marLeft w:val="0"/>
      <w:marRight w:val="0"/>
      <w:marTop w:val="0"/>
      <w:marBottom w:val="0"/>
      <w:divBdr>
        <w:top w:val="none" w:sz="0" w:space="0" w:color="auto"/>
        <w:left w:val="none" w:sz="0" w:space="0" w:color="auto"/>
        <w:bottom w:val="none" w:sz="0" w:space="0" w:color="auto"/>
        <w:right w:val="none" w:sz="0" w:space="0" w:color="auto"/>
      </w:divBdr>
    </w:div>
    <w:div w:id="758251710">
      <w:bodyDiv w:val="1"/>
      <w:marLeft w:val="0"/>
      <w:marRight w:val="0"/>
      <w:marTop w:val="0"/>
      <w:marBottom w:val="0"/>
      <w:divBdr>
        <w:top w:val="none" w:sz="0" w:space="0" w:color="auto"/>
        <w:left w:val="none" w:sz="0" w:space="0" w:color="auto"/>
        <w:bottom w:val="none" w:sz="0" w:space="0" w:color="auto"/>
        <w:right w:val="none" w:sz="0" w:space="0" w:color="auto"/>
      </w:divBdr>
    </w:div>
    <w:div w:id="763258195">
      <w:bodyDiv w:val="1"/>
      <w:marLeft w:val="0"/>
      <w:marRight w:val="0"/>
      <w:marTop w:val="0"/>
      <w:marBottom w:val="0"/>
      <w:divBdr>
        <w:top w:val="none" w:sz="0" w:space="0" w:color="auto"/>
        <w:left w:val="none" w:sz="0" w:space="0" w:color="auto"/>
        <w:bottom w:val="none" w:sz="0" w:space="0" w:color="auto"/>
        <w:right w:val="none" w:sz="0" w:space="0" w:color="auto"/>
      </w:divBdr>
    </w:div>
    <w:div w:id="764613406">
      <w:bodyDiv w:val="1"/>
      <w:marLeft w:val="0"/>
      <w:marRight w:val="0"/>
      <w:marTop w:val="0"/>
      <w:marBottom w:val="0"/>
      <w:divBdr>
        <w:top w:val="none" w:sz="0" w:space="0" w:color="auto"/>
        <w:left w:val="none" w:sz="0" w:space="0" w:color="auto"/>
        <w:bottom w:val="none" w:sz="0" w:space="0" w:color="auto"/>
        <w:right w:val="none" w:sz="0" w:space="0" w:color="auto"/>
      </w:divBdr>
    </w:div>
    <w:div w:id="771583802">
      <w:bodyDiv w:val="1"/>
      <w:marLeft w:val="0"/>
      <w:marRight w:val="0"/>
      <w:marTop w:val="0"/>
      <w:marBottom w:val="0"/>
      <w:divBdr>
        <w:top w:val="none" w:sz="0" w:space="0" w:color="auto"/>
        <w:left w:val="none" w:sz="0" w:space="0" w:color="auto"/>
        <w:bottom w:val="none" w:sz="0" w:space="0" w:color="auto"/>
        <w:right w:val="none" w:sz="0" w:space="0" w:color="auto"/>
      </w:divBdr>
    </w:div>
    <w:div w:id="772866084">
      <w:bodyDiv w:val="1"/>
      <w:marLeft w:val="0"/>
      <w:marRight w:val="0"/>
      <w:marTop w:val="0"/>
      <w:marBottom w:val="0"/>
      <w:divBdr>
        <w:top w:val="none" w:sz="0" w:space="0" w:color="auto"/>
        <w:left w:val="none" w:sz="0" w:space="0" w:color="auto"/>
        <w:bottom w:val="none" w:sz="0" w:space="0" w:color="auto"/>
        <w:right w:val="none" w:sz="0" w:space="0" w:color="auto"/>
      </w:divBdr>
    </w:div>
    <w:div w:id="781652492">
      <w:bodyDiv w:val="1"/>
      <w:marLeft w:val="0"/>
      <w:marRight w:val="0"/>
      <w:marTop w:val="0"/>
      <w:marBottom w:val="0"/>
      <w:divBdr>
        <w:top w:val="none" w:sz="0" w:space="0" w:color="auto"/>
        <w:left w:val="none" w:sz="0" w:space="0" w:color="auto"/>
        <w:bottom w:val="none" w:sz="0" w:space="0" w:color="auto"/>
        <w:right w:val="none" w:sz="0" w:space="0" w:color="auto"/>
      </w:divBdr>
    </w:div>
    <w:div w:id="798306698">
      <w:bodyDiv w:val="1"/>
      <w:marLeft w:val="0"/>
      <w:marRight w:val="0"/>
      <w:marTop w:val="0"/>
      <w:marBottom w:val="0"/>
      <w:divBdr>
        <w:top w:val="none" w:sz="0" w:space="0" w:color="auto"/>
        <w:left w:val="none" w:sz="0" w:space="0" w:color="auto"/>
        <w:bottom w:val="none" w:sz="0" w:space="0" w:color="auto"/>
        <w:right w:val="none" w:sz="0" w:space="0" w:color="auto"/>
      </w:divBdr>
    </w:div>
    <w:div w:id="808715306">
      <w:bodyDiv w:val="1"/>
      <w:marLeft w:val="0"/>
      <w:marRight w:val="0"/>
      <w:marTop w:val="0"/>
      <w:marBottom w:val="0"/>
      <w:divBdr>
        <w:top w:val="none" w:sz="0" w:space="0" w:color="auto"/>
        <w:left w:val="none" w:sz="0" w:space="0" w:color="auto"/>
        <w:bottom w:val="none" w:sz="0" w:space="0" w:color="auto"/>
        <w:right w:val="none" w:sz="0" w:space="0" w:color="auto"/>
      </w:divBdr>
    </w:div>
    <w:div w:id="809328391">
      <w:bodyDiv w:val="1"/>
      <w:marLeft w:val="0"/>
      <w:marRight w:val="0"/>
      <w:marTop w:val="0"/>
      <w:marBottom w:val="0"/>
      <w:divBdr>
        <w:top w:val="none" w:sz="0" w:space="0" w:color="auto"/>
        <w:left w:val="none" w:sz="0" w:space="0" w:color="auto"/>
        <w:bottom w:val="none" w:sz="0" w:space="0" w:color="auto"/>
        <w:right w:val="none" w:sz="0" w:space="0" w:color="auto"/>
      </w:divBdr>
      <w:divsChild>
        <w:div w:id="1896506275">
          <w:marLeft w:val="0"/>
          <w:marRight w:val="600"/>
          <w:marTop w:val="0"/>
          <w:marBottom w:val="0"/>
          <w:divBdr>
            <w:top w:val="none" w:sz="0" w:space="0" w:color="auto"/>
            <w:left w:val="none" w:sz="0" w:space="0" w:color="auto"/>
            <w:bottom w:val="none" w:sz="0" w:space="0" w:color="auto"/>
            <w:right w:val="none" w:sz="0" w:space="0" w:color="auto"/>
          </w:divBdr>
        </w:div>
        <w:div w:id="356076915">
          <w:marLeft w:val="0"/>
          <w:marRight w:val="0"/>
          <w:marTop w:val="0"/>
          <w:marBottom w:val="0"/>
          <w:divBdr>
            <w:top w:val="none" w:sz="0" w:space="0" w:color="auto"/>
            <w:left w:val="none" w:sz="0" w:space="0" w:color="auto"/>
            <w:bottom w:val="none" w:sz="0" w:space="0" w:color="auto"/>
            <w:right w:val="none" w:sz="0" w:space="0" w:color="auto"/>
          </w:divBdr>
        </w:div>
        <w:div w:id="1655917451">
          <w:marLeft w:val="0"/>
          <w:marRight w:val="0"/>
          <w:marTop w:val="0"/>
          <w:marBottom w:val="0"/>
          <w:divBdr>
            <w:top w:val="none" w:sz="0" w:space="0" w:color="auto"/>
            <w:left w:val="none" w:sz="0" w:space="0" w:color="auto"/>
            <w:bottom w:val="none" w:sz="0" w:space="0" w:color="auto"/>
            <w:right w:val="none" w:sz="0" w:space="0" w:color="auto"/>
          </w:divBdr>
        </w:div>
      </w:divsChild>
    </w:div>
    <w:div w:id="836574610">
      <w:bodyDiv w:val="1"/>
      <w:marLeft w:val="0"/>
      <w:marRight w:val="0"/>
      <w:marTop w:val="0"/>
      <w:marBottom w:val="0"/>
      <w:divBdr>
        <w:top w:val="none" w:sz="0" w:space="0" w:color="auto"/>
        <w:left w:val="none" w:sz="0" w:space="0" w:color="auto"/>
        <w:bottom w:val="none" w:sz="0" w:space="0" w:color="auto"/>
        <w:right w:val="none" w:sz="0" w:space="0" w:color="auto"/>
      </w:divBdr>
    </w:div>
    <w:div w:id="888414136">
      <w:bodyDiv w:val="1"/>
      <w:marLeft w:val="0"/>
      <w:marRight w:val="0"/>
      <w:marTop w:val="0"/>
      <w:marBottom w:val="0"/>
      <w:divBdr>
        <w:top w:val="none" w:sz="0" w:space="0" w:color="auto"/>
        <w:left w:val="none" w:sz="0" w:space="0" w:color="auto"/>
        <w:bottom w:val="none" w:sz="0" w:space="0" w:color="auto"/>
        <w:right w:val="none" w:sz="0" w:space="0" w:color="auto"/>
      </w:divBdr>
    </w:div>
    <w:div w:id="895318172">
      <w:bodyDiv w:val="1"/>
      <w:marLeft w:val="0"/>
      <w:marRight w:val="0"/>
      <w:marTop w:val="0"/>
      <w:marBottom w:val="0"/>
      <w:divBdr>
        <w:top w:val="none" w:sz="0" w:space="0" w:color="auto"/>
        <w:left w:val="none" w:sz="0" w:space="0" w:color="auto"/>
        <w:bottom w:val="none" w:sz="0" w:space="0" w:color="auto"/>
        <w:right w:val="none" w:sz="0" w:space="0" w:color="auto"/>
      </w:divBdr>
    </w:div>
    <w:div w:id="898712208">
      <w:bodyDiv w:val="1"/>
      <w:marLeft w:val="0"/>
      <w:marRight w:val="0"/>
      <w:marTop w:val="0"/>
      <w:marBottom w:val="0"/>
      <w:divBdr>
        <w:top w:val="none" w:sz="0" w:space="0" w:color="auto"/>
        <w:left w:val="none" w:sz="0" w:space="0" w:color="auto"/>
        <w:bottom w:val="none" w:sz="0" w:space="0" w:color="auto"/>
        <w:right w:val="none" w:sz="0" w:space="0" w:color="auto"/>
      </w:divBdr>
    </w:div>
    <w:div w:id="904681263">
      <w:bodyDiv w:val="1"/>
      <w:marLeft w:val="0"/>
      <w:marRight w:val="0"/>
      <w:marTop w:val="0"/>
      <w:marBottom w:val="0"/>
      <w:divBdr>
        <w:top w:val="none" w:sz="0" w:space="0" w:color="auto"/>
        <w:left w:val="none" w:sz="0" w:space="0" w:color="auto"/>
        <w:bottom w:val="none" w:sz="0" w:space="0" w:color="auto"/>
        <w:right w:val="none" w:sz="0" w:space="0" w:color="auto"/>
      </w:divBdr>
    </w:div>
    <w:div w:id="918440060">
      <w:bodyDiv w:val="1"/>
      <w:marLeft w:val="0"/>
      <w:marRight w:val="0"/>
      <w:marTop w:val="0"/>
      <w:marBottom w:val="0"/>
      <w:divBdr>
        <w:top w:val="none" w:sz="0" w:space="0" w:color="auto"/>
        <w:left w:val="none" w:sz="0" w:space="0" w:color="auto"/>
        <w:bottom w:val="none" w:sz="0" w:space="0" w:color="auto"/>
        <w:right w:val="none" w:sz="0" w:space="0" w:color="auto"/>
      </w:divBdr>
    </w:div>
    <w:div w:id="922449605">
      <w:bodyDiv w:val="1"/>
      <w:marLeft w:val="0"/>
      <w:marRight w:val="0"/>
      <w:marTop w:val="0"/>
      <w:marBottom w:val="0"/>
      <w:divBdr>
        <w:top w:val="none" w:sz="0" w:space="0" w:color="auto"/>
        <w:left w:val="none" w:sz="0" w:space="0" w:color="auto"/>
        <w:bottom w:val="none" w:sz="0" w:space="0" w:color="auto"/>
        <w:right w:val="none" w:sz="0" w:space="0" w:color="auto"/>
      </w:divBdr>
    </w:div>
    <w:div w:id="925305179">
      <w:bodyDiv w:val="1"/>
      <w:marLeft w:val="0"/>
      <w:marRight w:val="0"/>
      <w:marTop w:val="0"/>
      <w:marBottom w:val="0"/>
      <w:divBdr>
        <w:top w:val="none" w:sz="0" w:space="0" w:color="auto"/>
        <w:left w:val="none" w:sz="0" w:space="0" w:color="auto"/>
        <w:bottom w:val="none" w:sz="0" w:space="0" w:color="auto"/>
        <w:right w:val="none" w:sz="0" w:space="0" w:color="auto"/>
      </w:divBdr>
    </w:div>
    <w:div w:id="934823844">
      <w:bodyDiv w:val="1"/>
      <w:marLeft w:val="0"/>
      <w:marRight w:val="0"/>
      <w:marTop w:val="0"/>
      <w:marBottom w:val="0"/>
      <w:divBdr>
        <w:top w:val="none" w:sz="0" w:space="0" w:color="auto"/>
        <w:left w:val="none" w:sz="0" w:space="0" w:color="auto"/>
        <w:bottom w:val="none" w:sz="0" w:space="0" w:color="auto"/>
        <w:right w:val="none" w:sz="0" w:space="0" w:color="auto"/>
      </w:divBdr>
    </w:div>
    <w:div w:id="964232658">
      <w:bodyDiv w:val="1"/>
      <w:marLeft w:val="0"/>
      <w:marRight w:val="0"/>
      <w:marTop w:val="0"/>
      <w:marBottom w:val="0"/>
      <w:divBdr>
        <w:top w:val="none" w:sz="0" w:space="0" w:color="auto"/>
        <w:left w:val="none" w:sz="0" w:space="0" w:color="auto"/>
        <w:bottom w:val="none" w:sz="0" w:space="0" w:color="auto"/>
        <w:right w:val="none" w:sz="0" w:space="0" w:color="auto"/>
      </w:divBdr>
    </w:div>
    <w:div w:id="990713806">
      <w:bodyDiv w:val="1"/>
      <w:marLeft w:val="0"/>
      <w:marRight w:val="0"/>
      <w:marTop w:val="0"/>
      <w:marBottom w:val="0"/>
      <w:divBdr>
        <w:top w:val="none" w:sz="0" w:space="0" w:color="auto"/>
        <w:left w:val="none" w:sz="0" w:space="0" w:color="auto"/>
        <w:bottom w:val="none" w:sz="0" w:space="0" w:color="auto"/>
        <w:right w:val="none" w:sz="0" w:space="0" w:color="auto"/>
      </w:divBdr>
    </w:div>
    <w:div w:id="991374877">
      <w:bodyDiv w:val="1"/>
      <w:marLeft w:val="0"/>
      <w:marRight w:val="0"/>
      <w:marTop w:val="0"/>
      <w:marBottom w:val="0"/>
      <w:divBdr>
        <w:top w:val="none" w:sz="0" w:space="0" w:color="auto"/>
        <w:left w:val="none" w:sz="0" w:space="0" w:color="auto"/>
        <w:bottom w:val="none" w:sz="0" w:space="0" w:color="auto"/>
        <w:right w:val="none" w:sz="0" w:space="0" w:color="auto"/>
      </w:divBdr>
    </w:div>
    <w:div w:id="992101266">
      <w:bodyDiv w:val="1"/>
      <w:marLeft w:val="0"/>
      <w:marRight w:val="0"/>
      <w:marTop w:val="0"/>
      <w:marBottom w:val="0"/>
      <w:divBdr>
        <w:top w:val="none" w:sz="0" w:space="0" w:color="auto"/>
        <w:left w:val="none" w:sz="0" w:space="0" w:color="auto"/>
        <w:bottom w:val="none" w:sz="0" w:space="0" w:color="auto"/>
        <w:right w:val="none" w:sz="0" w:space="0" w:color="auto"/>
      </w:divBdr>
    </w:div>
    <w:div w:id="993489809">
      <w:bodyDiv w:val="1"/>
      <w:marLeft w:val="0"/>
      <w:marRight w:val="0"/>
      <w:marTop w:val="0"/>
      <w:marBottom w:val="0"/>
      <w:divBdr>
        <w:top w:val="none" w:sz="0" w:space="0" w:color="auto"/>
        <w:left w:val="none" w:sz="0" w:space="0" w:color="auto"/>
        <w:bottom w:val="none" w:sz="0" w:space="0" w:color="auto"/>
        <w:right w:val="none" w:sz="0" w:space="0" w:color="auto"/>
      </w:divBdr>
    </w:div>
    <w:div w:id="1011370150">
      <w:bodyDiv w:val="1"/>
      <w:marLeft w:val="0"/>
      <w:marRight w:val="0"/>
      <w:marTop w:val="0"/>
      <w:marBottom w:val="0"/>
      <w:divBdr>
        <w:top w:val="none" w:sz="0" w:space="0" w:color="auto"/>
        <w:left w:val="none" w:sz="0" w:space="0" w:color="auto"/>
        <w:bottom w:val="none" w:sz="0" w:space="0" w:color="auto"/>
        <w:right w:val="none" w:sz="0" w:space="0" w:color="auto"/>
      </w:divBdr>
    </w:div>
    <w:div w:id="1017007033">
      <w:bodyDiv w:val="1"/>
      <w:marLeft w:val="0"/>
      <w:marRight w:val="0"/>
      <w:marTop w:val="0"/>
      <w:marBottom w:val="0"/>
      <w:divBdr>
        <w:top w:val="none" w:sz="0" w:space="0" w:color="auto"/>
        <w:left w:val="none" w:sz="0" w:space="0" w:color="auto"/>
        <w:bottom w:val="none" w:sz="0" w:space="0" w:color="auto"/>
        <w:right w:val="none" w:sz="0" w:space="0" w:color="auto"/>
      </w:divBdr>
    </w:div>
    <w:div w:id="1026100785">
      <w:bodyDiv w:val="1"/>
      <w:marLeft w:val="0"/>
      <w:marRight w:val="0"/>
      <w:marTop w:val="0"/>
      <w:marBottom w:val="0"/>
      <w:divBdr>
        <w:top w:val="none" w:sz="0" w:space="0" w:color="auto"/>
        <w:left w:val="none" w:sz="0" w:space="0" w:color="auto"/>
        <w:bottom w:val="none" w:sz="0" w:space="0" w:color="auto"/>
        <w:right w:val="none" w:sz="0" w:space="0" w:color="auto"/>
      </w:divBdr>
    </w:div>
    <w:div w:id="1080130122">
      <w:bodyDiv w:val="1"/>
      <w:marLeft w:val="0"/>
      <w:marRight w:val="0"/>
      <w:marTop w:val="0"/>
      <w:marBottom w:val="0"/>
      <w:divBdr>
        <w:top w:val="none" w:sz="0" w:space="0" w:color="auto"/>
        <w:left w:val="none" w:sz="0" w:space="0" w:color="auto"/>
        <w:bottom w:val="none" w:sz="0" w:space="0" w:color="auto"/>
        <w:right w:val="none" w:sz="0" w:space="0" w:color="auto"/>
      </w:divBdr>
    </w:div>
    <w:div w:id="1094404226">
      <w:bodyDiv w:val="1"/>
      <w:marLeft w:val="0"/>
      <w:marRight w:val="0"/>
      <w:marTop w:val="0"/>
      <w:marBottom w:val="0"/>
      <w:divBdr>
        <w:top w:val="none" w:sz="0" w:space="0" w:color="auto"/>
        <w:left w:val="none" w:sz="0" w:space="0" w:color="auto"/>
        <w:bottom w:val="none" w:sz="0" w:space="0" w:color="auto"/>
        <w:right w:val="none" w:sz="0" w:space="0" w:color="auto"/>
      </w:divBdr>
    </w:div>
    <w:div w:id="1116021768">
      <w:bodyDiv w:val="1"/>
      <w:marLeft w:val="0"/>
      <w:marRight w:val="0"/>
      <w:marTop w:val="0"/>
      <w:marBottom w:val="0"/>
      <w:divBdr>
        <w:top w:val="none" w:sz="0" w:space="0" w:color="auto"/>
        <w:left w:val="none" w:sz="0" w:space="0" w:color="auto"/>
        <w:bottom w:val="none" w:sz="0" w:space="0" w:color="auto"/>
        <w:right w:val="none" w:sz="0" w:space="0" w:color="auto"/>
      </w:divBdr>
    </w:div>
    <w:div w:id="1126582688">
      <w:bodyDiv w:val="1"/>
      <w:marLeft w:val="0"/>
      <w:marRight w:val="0"/>
      <w:marTop w:val="0"/>
      <w:marBottom w:val="0"/>
      <w:divBdr>
        <w:top w:val="none" w:sz="0" w:space="0" w:color="auto"/>
        <w:left w:val="none" w:sz="0" w:space="0" w:color="auto"/>
        <w:bottom w:val="none" w:sz="0" w:space="0" w:color="auto"/>
        <w:right w:val="none" w:sz="0" w:space="0" w:color="auto"/>
      </w:divBdr>
      <w:divsChild>
        <w:div w:id="224489017">
          <w:marLeft w:val="0"/>
          <w:marRight w:val="600"/>
          <w:marTop w:val="0"/>
          <w:marBottom w:val="0"/>
          <w:divBdr>
            <w:top w:val="none" w:sz="0" w:space="0" w:color="auto"/>
            <w:left w:val="none" w:sz="0" w:space="0" w:color="auto"/>
            <w:bottom w:val="none" w:sz="0" w:space="0" w:color="auto"/>
            <w:right w:val="none" w:sz="0" w:space="0" w:color="auto"/>
          </w:divBdr>
        </w:div>
        <w:div w:id="972634862">
          <w:marLeft w:val="0"/>
          <w:marRight w:val="0"/>
          <w:marTop w:val="0"/>
          <w:marBottom w:val="0"/>
          <w:divBdr>
            <w:top w:val="none" w:sz="0" w:space="0" w:color="auto"/>
            <w:left w:val="none" w:sz="0" w:space="0" w:color="auto"/>
            <w:bottom w:val="none" w:sz="0" w:space="0" w:color="auto"/>
            <w:right w:val="none" w:sz="0" w:space="0" w:color="auto"/>
          </w:divBdr>
        </w:div>
        <w:div w:id="1211186722">
          <w:marLeft w:val="0"/>
          <w:marRight w:val="0"/>
          <w:marTop w:val="0"/>
          <w:marBottom w:val="0"/>
          <w:divBdr>
            <w:top w:val="none" w:sz="0" w:space="0" w:color="auto"/>
            <w:left w:val="none" w:sz="0" w:space="0" w:color="auto"/>
            <w:bottom w:val="none" w:sz="0" w:space="0" w:color="auto"/>
            <w:right w:val="none" w:sz="0" w:space="0" w:color="auto"/>
          </w:divBdr>
        </w:div>
      </w:divsChild>
    </w:div>
    <w:div w:id="1155948203">
      <w:bodyDiv w:val="1"/>
      <w:marLeft w:val="0"/>
      <w:marRight w:val="0"/>
      <w:marTop w:val="0"/>
      <w:marBottom w:val="0"/>
      <w:divBdr>
        <w:top w:val="none" w:sz="0" w:space="0" w:color="auto"/>
        <w:left w:val="none" w:sz="0" w:space="0" w:color="auto"/>
        <w:bottom w:val="none" w:sz="0" w:space="0" w:color="auto"/>
        <w:right w:val="none" w:sz="0" w:space="0" w:color="auto"/>
      </w:divBdr>
    </w:div>
    <w:div w:id="1167019988">
      <w:bodyDiv w:val="1"/>
      <w:marLeft w:val="0"/>
      <w:marRight w:val="0"/>
      <w:marTop w:val="0"/>
      <w:marBottom w:val="0"/>
      <w:divBdr>
        <w:top w:val="none" w:sz="0" w:space="0" w:color="auto"/>
        <w:left w:val="none" w:sz="0" w:space="0" w:color="auto"/>
        <w:bottom w:val="none" w:sz="0" w:space="0" w:color="auto"/>
        <w:right w:val="none" w:sz="0" w:space="0" w:color="auto"/>
      </w:divBdr>
    </w:div>
    <w:div w:id="1200976938">
      <w:bodyDiv w:val="1"/>
      <w:marLeft w:val="0"/>
      <w:marRight w:val="0"/>
      <w:marTop w:val="0"/>
      <w:marBottom w:val="0"/>
      <w:divBdr>
        <w:top w:val="none" w:sz="0" w:space="0" w:color="auto"/>
        <w:left w:val="none" w:sz="0" w:space="0" w:color="auto"/>
        <w:bottom w:val="none" w:sz="0" w:space="0" w:color="auto"/>
        <w:right w:val="none" w:sz="0" w:space="0" w:color="auto"/>
      </w:divBdr>
    </w:div>
    <w:div w:id="1201746727">
      <w:bodyDiv w:val="1"/>
      <w:marLeft w:val="0"/>
      <w:marRight w:val="0"/>
      <w:marTop w:val="0"/>
      <w:marBottom w:val="0"/>
      <w:divBdr>
        <w:top w:val="none" w:sz="0" w:space="0" w:color="auto"/>
        <w:left w:val="none" w:sz="0" w:space="0" w:color="auto"/>
        <w:bottom w:val="none" w:sz="0" w:space="0" w:color="auto"/>
        <w:right w:val="none" w:sz="0" w:space="0" w:color="auto"/>
      </w:divBdr>
    </w:div>
    <w:div w:id="1217086382">
      <w:bodyDiv w:val="1"/>
      <w:marLeft w:val="0"/>
      <w:marRight w:val="0"/>
      <w:marTop w:val="0"/>
      <w:marBottom w:val="0"/>
      <w:divBdr>
        <w:top w:val="none" w:sz="0" w:space="0" w:color="auto"/>
        <w:left w:val="none" w:sz="0" w:space="0" w:color="auto"/>
        <w:bottom w:val="none" w:sz="0" w:space="0" w:color="auto"/>
        <w:right w:val="none" w:sz="0" w:space="0" w:color="auto"/>
      </w:divBdr>
    </w:div>
    <w:div w:id="1222330417">
      <w:bodyDiv w:val="1"/>
      <w:marLeft w:val="0"/>
      <w:marRight w:val="0"/>
      <w:marTop w:val="0"/>
      <w:marBottom w:val="0"/>
      <w:divBdr>
        <w:top w:val="none" w:sz="0" w:space="0" w:color="auto"/>
        <w:left w:val="none" w:sz="0" w:space="0" w:color="auto"/>
        <w:bottom w:val="none" w:sz="0" w:space="0" w:color="auto"/>
        <w:right w:val="none" w:sz="0" w:space="0" w:color="auto"/>
      </w:divBdr>
    </w:div>
    <w:div w:id="1224440867">
      <w:bodyDiv w:val="1"/>
      <w:marLeft w:val="0"/>
      <w:marRight w:val="0"/>
      <w:marTop w:val="0"/>
      <w:marBottom w:val="0"/>
      <w:divBdr>
        <w:top w:val="none" w:sz="0" w:space="0" w:color="auto"/>
        <w:left w:val="none" w:sz="0" w:space="0" w:color="auto"/>
        <w:bottom w:val="none" w:sz="0" w:space="0" w:color="auto"/>
        <w:right w:val="none" w:sz="0" w:space="0" w:color="auto"/>
      </w:divBdr>
    </w:div>
    <w:div w:id="1244417285">
      <w:bodyDiv w:val="1"/>
      <w:marLeft w:val="0"/>
      <w:marRight w:val="0"/>
      <w:marTop w:val="0"/>
      <w:marBottom w:val="0"/>
      <w:divBdr>
        <w:top w:val="none" w:sz="0" w:space="0" w:color="auto"/>
        <w:left w:val="none" w:sz="0" w:space="0" w:color="auto"/>
        <w:bottom w:val="none" w:sz="0" w:space="0" w:color="auto"/>
        <w:right w:val="none" w:sz="0" w:space="0" w:color="auto"/>
      </w:divBdr>
    </w:div>
    <w:div w:id="1279986927">
      <w:bodyDiv w:val="1"/>
      <w:marLeft w:val="0"/>
      <w:marRight w:val="0"/>
      <w:marTop w:val="0"/>
      <w:marBottom w:val="0"/>
      <w:divBdr>
        <w:top w:val="none" w:sz="0" w:space="0" w:color="auto"/>
        <w:left w:val="none" w:sz="0" w:space="0" w:color="auto"/>
        <w:bottom w:val="none" w:sz="0" w:space="0" w:color="auto"/>
        <w:right w:val="none" w:sz="0" w:space="0" w:color="auto"/>
      </w:divBdr>
    </w:div>
    <w:div w:id="1289165807">
      <w:bodyDiv w:val="1"/>
      <w:marLeft w:val="0"/>
      <w:marRight w:val="0"/>
      <w:marTop w:val="0"/>
      <w:marBottom w:val="0"/>
      <w:divBdr>
        <w:top w:val="none" w:sz="0" w:space="0" w:color="auto"/>
        <w:left w:val="none" w:sz="0" w:space="0" w:color="auto"/>
        <w:bottom w:val="none" w:sz="0" w:space="0" w:color="auto"/>
        <w:right w:val="none" w:sz="0" w:space="0" w:color="auto"/>
      </w:divBdr>
    </w:div>
    <w:div w:id="1307977434">
      <w:bodyDiv w:val="1"/>
      <w:marLeft w:val="0"/>
      <w:marRight w:val="0"/>
      <w:marTop w:val="0"/>
      <w:marBottom w:val="0"/>
      <w:divBdr>
        <w:top w:val="none" w:sz="0" w:space="0" w:color="auto"/>
        <w:left w:val="none" w:sz="0" w:space="0" w:color="auto"/>
        <w:bottom w:val="none" w:sz="0" w:space="0" w:color="auto"/>
        <w:right w:val="none" w:sz="0" w:space="0" w:color="auto"/>
      </w:divBdr>
    </w:div>
    <w:div w:id="1309820627">
      <w:bodyDiv w:val="1"/>
      <w:marLeft w:val="0"/>
      <w:marRight w:val="0"/>
      <w:marTop w:val="0"/>
      <w:marBottom w:val="0"/>
      <w:divBdr>
        <w:top w:val="none" w:sz="0" w:space="0" w:color="auto"/>
        <w:left w:val="none" w:sz="0" w:space="0" w:color="auto"/>
        <w:bottom w:val="none" w:sz="0" w:space="0" w:color="auto"/>
        <w:right w:val="none" w:sz="0" w:space="0" w:color="auto"/>
      </w:divBdr>
    </w:div>
    <w:div w:id="1328747825">
      <w:bodyDiv w:val="1"/>
      <w:marLeft w:val="0"/>
      <w:marRight w:val="0"/>
      <w:marTop w:val="0"/>
      <w:marBottom w:val="0"/>
      <w:divBdr>
        <w:top w:val="none" w:sz="0" w:space="0" w:color="auto"/>
        <w:left w:val="none" w:sz="0" w:space="0" w:color="auto"/>
        <w:bottom w:val="none" w:sz="0" w:space="0" w:color="auto"/>
        <w:right w:val="none" w:sz="0" w:space="0" w:color="auto"/>
      </w:divBdr>
    </w:div>
    <w:div w:id="1335493174">
      <w:bodyDiv w:val="1"/>
      <w:marLeft w:val="0"/>
      <w:marRight w:val="0"/>
      <w:marTop w:val="0"/>
      <w:marBottom w:val="0"/>
      <w:divBdr>
        <w:top w:val="none" w:sz="0" w:space="0" w:color="auto"/>
        <w:left w:val="none" w:sz="0" w:space="0" w:color="auto"/>
        <w:bottom w:val="none" w:sz="0" w:space="0" w:color="auto"/>
        <w:right w:val="none" w:sz="0" w:space="0" w:color="auto"/>
      </w:divBdr>
    </w:div>
    <w:div w:id="1347251646">
      <w:bodyDiv w:val="1"/>
      <w:marLeft w:val="0"/>
      <w:marRight w:val="0"/>
      <w:marTop w:val="0"/>
      <w:marBottom w:val="0"/>
      <w:divBdr>
        <w:top w:val="none" w:sz="0" w:space="0" w:color="auto"/>
        <w:left w:val="none" w:sz="0" w:space="0" w:color="auto"/>
        <w:bottom w:val="none" w:sz="0" w:space="0" w:color="auto"/>
        <w:right w:val="none" w:sz="0" w:space="0" w:color="auto"/>
      </w:divBdr>
    </w:div>
    <w:div w:id="1366951469">
      <w:bodyDiv w:val="1"/>
      <w:marLeft w:val="0"/>
      <w:marRight w:val="0"/>
      <w:marTop w:val="0"/>
      <w:marBottom w:val="0"/>
      <w:divBdr>
        <w:top w:val="none" w:sz="0" w:space="0" w:color="auto"/>
        <w:left w:val="none" w:sz="0" w:space="0" w:color="auto"/>
        <w:bottom w:val="none" w:sz="0" w:space="0" w:color="auto"/>
        <w:right w:val="none" w:sz="0" w:space="0" w:color="auto"/>
      </w:divBdr>
    </w:div>
    <w:div w:id="1370446559">
      <w:bodyDiv w:val="1"/>
      <w:marLeft w:val="0"/>
      <w:marRight w:val="0"/>
      <w:marTop w:val="0"/>
      <w:marBottom w:val="0"/>
      <w:divBdr>
        <w:top w:val="none" w:sz="0" w:space="0" w:color="auto"/>
        <w:left w:val="none" w:sz="0" w:space="0" w:color="auto"/>
        <w:bottom w:val="none" w:sz="0" w:space="0" w:color="auto"/>
        <w:right w:val="none" w:sz="0" w:space="0" w:color="auto"/>
      </w:divBdr>
    </w:div>
    <w:div w:id="1385985125">
      <w:bodyDiv w:val="1"/>
      <w:marLeft w:val="0"/>
      <w:marRight w:val="0"/>
      <w:marTop w:val="0"/>
      <w:marBottom w:val="0"/>
      <w:divBdr>
        <w:top w:val="none" w:sz="0" w:space="0" w:color="auto"/>
        <w:left w:val="none" w:sz="0" w:space="0" w:color="auto"/>
        <w:bottom w:val="none" w:sz="0" w:space="0" w:color="auto"/>
        <w:right w:val="none" w:sz="0" w:space="0" w:color="auto"/>
      </w:divBdr>
    </w:div>
    <w:div w:id="1388262910">
      <w:bodyDiv w:val="1"/>
      <w:marLeft w:val="0"/>
      <w:marRight w:val="0"/>
      <w:marTop w:val="0"/>
      <w:marBottom w:val="0"/>
      <w:divBdr>
        <w:top w:val="none" w:sz="0" w:space="0" w:color="auto"/>
        <w:left w:val="none" w:sz="0" w:space="0" w:color="auto"/>
        <w:bottom w:val="none" w:sz="0" w:space="0" w:color="auto"/>
        <w:right w:val="none" w:sz="0" w:space="0" w:color="auto"/>
      </w:divBdr>
    </w:div>
    <w:div w:id="1390962162">
      <w:bodyDiv w:val="1"/>
      <w:marLeft w:val="0"/>
      <w:marRight w:val="0"/>
      <w:marTop w:val="0"/>
      <w:marBottom w:val="0"/>
      <w:divBdr>
        <w:top w:val="none" w:sz="0" w:space="0" w:color="auto"/>
        <w:left w:val="none" w:sz="0" w:space="0" w:color="auto"/>
        <w:bottom w:val="none" w:sz="0" w:space="0" w:color="auto"/>
        <w:right w:val="none" w:sz="0" w:space="0" w:color="auto"/>
      </w:divBdr>
    </w:div>
    <w:div w:id="1394546481">
      <w:bodyDiv w:val="1"/>
      <w:marLeft w:val="0"/>
      <w:marRight w:val="0"/>
      <w:marTop w:val="0"/>
      <w:marBottom w:val="0"/>
      <w:divBdr>
        <w:top w:val="none" w:sz="0" w:space="0" w:color="auto"/>
        <w:left w:val="none" w:sz="0" w:space="0" w:color="auto"/>
        <w:bottom w:val="none" w:sz="0" w:space="0" w:color="auto"/>
        <w:right w:val="none" w:sz="0" w:space="0" w:color="auto"/>
      </w:divBdr>
    </w:div>
    <w:div w:id="1405105877">
      <w:bodyDiv w:val="1"/>
      <w:marLeft w:val="0"/>
      <w:marRight w:val="0"/>
      <w:marTop w:val="0"/>
      <w:marBottom w:val="0"/>
      <w:divBdr>
        <w:top w:val="none" w:sz="0" w:space="0" w:color="auto"/>
        <w:left w:val="none" w:sz="0" w:space="0" w:color="auto"/>
        <w:bottom w:val="none" w:sz="0" w:space="0" w:color="auto"/>
        <w:right w:val="none" w:sz="0" w:space="0" w:color="auto"/>
      </w:divBdr>
    </w:div>
    <w:div w:id="1416590235">
      <w:bodyDiv w:val="1"/>
      <w:marLeft w:val="0"/>
      <w:marRight w:val="0"/>
      <w:marTop w:val="0"/>
      <w:marBottom w:val="0"/>
      <w:divBdr>
        <w:top w:val="none" w:sz="0" w:space="0" w:color="auto"/>
        <w:left w:val="none" w:sz="0" w:space="0" w:color="auto"/>
        <w:bottom w:val="none" w:sz="0" w:space="0" w:color="auto"/>
        <w:right w:val="none" w:sz="0" w:space="0" w:color="auto"/>
      </w:divBdr>
    </w:div>
    <w:div w:id="1421947169">
      <w:bodyDiv w:val="1"/>
      <w:marLeft w:val="0"/>
      <w:marRight w:val="0"/>
      <w:marTop w:val="0"/>
      <w:marBottom w:val="0"/>
      <w:divBdr>
        <w:top w:val="none" w:sz="0" w:space="0" w:color="auto"/>
        <w:left w:val="none" w:sz="0" w:space="0" w:color="auto"/>
        <w:bottom w:val="none" w:sz="0" w:space="0" w:color="auto"/>
        <w:right w:val="none" w:sz="0" w:space="0" w:color="auto"/>
      </w:divBdr>
    </w:div>
    <w:div w:id="1424640864">
      <w:bodyDiv w:val="1"/>
      <w:marLeft w:val="0"/>
      <w:marRight w:val="0"/>
      <w:marTop w:val="0"/>
      <w:marBottom w:val="0"/>
      <w:divBdr>
        <w:top w:val="none" w:sz="0" w:space="0" w:color="auto"/>
        <w:left w:val="none" w:sz="0" w:space="0" w:color="auto"/>
        <w:bottom w:val="none" w:sz="0" w:space="0" w:color="auto"/>
        <w:right w:val="none" w:sz="0" w:space="0" w:color="auto"/>
      </w:divBdr>
    </w:div>
    <w:div w:id="1434548012">
      <w:bodyDiv w:val="1"/>
      <w:marLeft w:val="0"/>
      <w:marRight w:val="0"/>
      <w:marTop w:val="0"/>
      <w:marBottom w:val="0"/>
      <w:divBdr>
        <w:top w:val="none" w:sz="0" w:space="0" w:color="auto"/>
        <w:left w:val="none" w:sz="0" w:space="0" w:color="auto"/>
        <w:bottom w:val="none" w:sz="0" w:space="0" w:color="auto"/>
        <w:right w:val="none" w:sz="0" w:space="0" w:color="auto"/>
      </w:divBdr>
    </w:div>
    <w:div w:id="1460494926">
      <w:bodyDiv w:val="1"/>
      <w:marLeft w:val="0"/>
      <w:marRight w:val="0"/>
      <w:marTop w:val="0"/>
      <w:marBottom w:val="0"/>
      <w:divBdr>
        <w:top w:val="none" w:sz="0" w:space="0" w:color="auto"/>
        <w:left w:val="none" w:sz="0" w:space="0" w:color="auto"/>
        <w:bottom w:val="none" w:sz="0" w:space="0" w:color="auto"/>
        <w:right w:val="none" w:sz="0" w:space="0" w:color="auto"/>
      </w:divBdr>
    </w:div>
    <w:div w:id="1470244564">
      <w:bodyDiv w:val="1"/>
      <w:marLeft w:val="0"/>
      <w:marRight w:val="0"/>
      <w:marTop w:val="0"/>
      <w:marBottom w:val="0"/>
      <w:divBdr>
        <w:top w:val="none" w:sz="0" w:space="0" w:color="auto"/>
        <w:left w:val="none" w:sz="0" w:space="0" w:color="auto"/>
        <w:bottom w:val="none" w:sz="0" w:space="0" w:color="auto"/>
        <w:right w:val="none" w:sz="0" w:space="0" w:color="auto"/>
      </w:divBdr>
    </w:div>
    <w:div w:id="1476484654">
      <w:bodyDiv w:val="1"/>
      <w:marLeft w:val="0"/>
      <w:marRight w:val="0"/>
      <w:marTop w:val="0"/>
      <w:marBottom w:val="0"/>
      <w:divBdr>
        <w:top w:val="none" w:sz="0" w:space="0" w:color="auto"/>
        <w:left w:val="none" w:sz="0" w:space="0" w:color="auto"/>
        <w:bottom w:val="none" w:sz="0" w:space="0" w:color="auto"/>
        <w:right w:val="none" w:sz="0" w:space="0" w:color="auto"/>
      </w:divBdr>
    </w:div>
    <w:div w:id="1482383755">
      <w:bodyDiv w:val="1"/>
      <w:marLeft w:val="0"/>
      <w:marRight w:val="0"/>
      <w:marTop w:val="0"/>
      <w:marBottom w:val="0"/>
      <w:divBdr>
        <w:top w:val="none" w:sz="0" w:space="0" w:color="auto"/>
        <w:left w:val="none" w:sz="0" w:space="0" w:color="auto"/>
        <w:bottom w:val="none" w:sz="0" w:space="0" w:color="auto"/>
        <w:right w:val="none" w:sz="0" w:space="0" w:color="auto"/>
      </w:divBdr>
    </w:div>
    <w:div w:id="1489177173">
      <w:bodyDiv w:val="1"/>
      <w:marLeft w:val="0"/>
      <w:marRight w:val="0"/>
      <w:marTop w:val="0"/>
      <w:marBottom w:val="0"/>
      <w:divBdr>
        <w:top w:val="none" w:sz="0" w:space="0" w:color="auto"/>
        <w:left w:val="none" w:sz="0" w:space="0" w:color="auto"/>
        <w:bottom w:val="none" w:sz="0" w:space="0" w:color="auto"/>
        <w:right w:val="none" w:sz="0" w:space="0" w:color="auto"/>
      </w:divBdr>
    </w:div>
    <w:div w:id="1507751182">
      <w:bodyDiv w:val="1"/>
      <w:marLeft w:val="0"/>
      <w:marRight w:val="0"/>
      <w:marTop w:val="0"/>
      <w:marBottom w:val="0"/>
      <w:divBdr>
        <w:top w:val="none" w:sz="0" w:space="0" w:color="auto"/>
        <w:left w:val="none" w:sz="0" w:space="0" w:color="auto"/>
        <w:bottom w:val="none" w:sz="0" w:space="0" w:color="auto"/>
        <w:right w:val="none" w:sz="0" w:space="0" w:color="auto"/>
      </w:divBdr>
    </w:div>
    <w:div w:id="1547326475">
      <w:bodyDiv w:val="1"/>
      <w:marLeft w:val="0"/>
      <w:marRight w:val="0"/>
      <w:marTop w:val="0"/>
      <w:marBottom w:val="0"/>
      <w:divBdr>
        <w:top w:val="none" w:sz="0" w:space="0" w:color="auto"/>
        <w:left w:val="none" w:sz="0" w:space="0" w:color="auto"/>
        <w:bottom w:val="none" w:sz="0" w:space="0" w:color="auto"/>
        <w:right w:val="none" w:sz="0" w:space="0" w:color="auto"/>
      </w:divBdr>
    </w:div>
    <w:div w:id="1547840297">
      <w:bodyDiv w:val="1"/>
      <w:marLeft w:val="0"/>
      <w:marRight w:val="0"/>
      <w:marTop w:val="0"/>
      <w:marBottom w:val="0"/>
      <w:divBdr>
        <w:top w:val="none" w:sz="0" w:space="0" w:color="auto"/>
        <w:left w:val="none" w:sz="0" w:space="0" w:color="auto"/>
        <w:bottom w:val="none" w:sz="0" w:space="0" w:color="auto"/>
        <w:right w:val="none" w:sz="0" w:space="0" w:color="auto"/>
      </w:divBdr>
    </w:div>
    <w:div w:id="1572351494">
      <w:bodyDiv w:val="1"/>
      <w:marLeft w:val="0"/>
      <w:marRight w:val="0"/>
      <w:marTop w:val="0"/>
      <w:marBottom w:val="0"/>
      <w:divBdr>
        <w:top w:val="none" w:sz="0" w:space="0" w:color="auto"/>
        <w:left w:val="none" w:sz="0" w:space="0" w:color="auto"/>
        <w:bottom w:val="none" w:sz="0" w:space="0" w:color="auto"/>
        <w:right w:val="none" w:sz="0" w:space="0" w:color="auto"/>
      </w:divBdr>
    </w:div>
    <w:div w:id="1581061735">
      <w:bodyDiv w:val="1"/>
      <w:marLeft w:val="0"/>
      <w:marRight w:val="0"/>
      <w:marTop w:val="0"/>
      <w:marBottom w:val="0"/>
      <w:divBdr>
        <w:top w:val="none" w:sz="0" w:space="0" w:color="auto"/>
        <w:left w:val="none" w:sz="0" w:space="0" w:color="auto"/>
        <w:bottom w:val="none" w:sz="0" w:space="0" w:color="auto"/>
        <w:right w:val="none" w:sz="0" w:space="0" w:color="auto"/>
      </w:divBdr>
    </w:div>
    <w:div w:id="1584531200">
      <w:bodyDiv w:val="1"/>
      <w:marLeft w:val="0"/>
      <w:marRight w:val="0"/>
      <w:marTop w:val="0"/>
      <w:marBottom w:val="0"/>
      <w:divBdr>
        <w:top w:val="none" w:sz="0" w:space="0" w:color="auto"/>
        <w:left w:val="none" w:sz="0" w:space="0" w:color="auto"/>
        <w:bottom w:val="none" w:sz="0" w:space="0" w:color="auto"/>
        <w:right w:val="none" w:sz="0" w:space="0" w:color="auto"/>
      </w:divBdr>
    </w:div>
    <w:div w:id="1585872018">
      <w:bodyDiv w:val="1"/>
      <w:marLeft w:val="0"/>
      <w:marRight w:val="0"/>
      <w:marTop w:val="0"/>
      <w:marBottom w:val="0"/>
      <w:divBdr>
        <w:top w:val="none" w:sz="0" w:space="0" w:color="auto"/>
        <w:left w:val="none" w:sz="0" w:space="0" w:color="auto"/>
        <w:bottom w:val="none" w:sz="0" w:space="0" w:color="auto"/>
        <w:right w:val="none" w:sz="0" w:space="0" w:color="auto"/>
      </w:divBdr>
    </w:div>
    <w:div w:id="1587181090">
      <w:bodyDiv w:val="1"/>
      <w:marLeft w:val="0"/>
      <w:marRight w:val="0"/>
      <w:marTop w:val="0"/>
      <w:marBottom w:val="0"/>
      <w:divBdr>
        <w:top w:val="none" w:sz="0" w:space="0" w:color="auto"/>
        <w:left w:val="none" w:sz="0" w:space="0" w:color="auto"/>
        <w:bottom w:val="none" w:sz="0" w:space="0" w:color="auto"/>
        <w:right w:val="none" w:sz="0" w:space="0" w:color="auto"/>
      </w:divBdr>
    </w:div>
    <w:div w:id="1623880942">
      <w:bodyDiv w:val="1"/>
      <w:marLeft w:val="0"/>
      <w:marRight w:val="0"/>
      <w:marTop w:val="0"/>
      <w:marBottom w:val="0"/>
      <w:divBdr>
        <w:top w:val="none" w:sz="0" w:space="0" w:color="auto"/>
        <w:left w:val="none" w:sz="0" w:space="0" w:color="auto"/>
        <w:bottom w:val="none" w:sz="0" w:space="0" w:color="auto"/>
        <w:right w:val="none" w:sz="0" w:space="0" w:color="auto"/>
      </w:divBdr>
    </w:div>
    <w:div w:id="1625580255">
      <w:bodyDiv w:val="1"/>
      <w:marLeft w:val="0"/>
      <w:marRight w:val="0"/>
      <w:marTop w:val="0"/>
      <w:marBottom w:val="0"/>
      <w:divBdr>
        <w:top w:val="none" w:sz="0" w:space="0" w:color="auto"/>
        <w:left w:val="none" w:sz="0" w:space="0" w:color="auto"/>
        <w:bottom w:val="none" w:sz="0" w:space="0" w:color="auto"/>
        <w:right w:val="none" w:sz="0" w:space="0" w:color="auto"/>
      </w:divBdr>
    </w:div>
    <w:div w:id="1656491140">
      <w:bodyDiv w:val="1"/>
      <w:marLeft w:val="0"/>
      <w:marRight w:val="0"/>
      <w:marTop w:val="0"/>
      <w:marBottom w:val="0"/>
      <w:divBdr>
        <w:top w:val="none" w:sz="0" w:space="0" w:color="auto"/>
        <w:left w:val="none" w:sz="0" w:space="0" w:color="auto"/>
        <w:bottom w:val="none" w:sz="0" w:space="0" w:color="auto"/>
        <w:right w:val="none" w:sz="0" w:space="0" w:color="auto"/>
      </w:divBdr>
    </w:div>
    <w:div w:id="1670712121">
      <w:bodyDiv w:val="1"/>
      <w:marLeft w:val="0"/>
      <w:marRight w:val="0"/>
      <w:marTop w:val="0"/>
      <w:marBottom w:val="0"/>
      <w:divBdr>
        <w:top w:val="none" w:sz="0" w:space="0" w:color="auto"/>
        <w:left w:val="none" w:sz="0" w:space="0" w:color="auto"/>
        <w:bottom w:val="none" w:sz="0" w:space="0" w:color="auto"/>
        <w:right w:val="none" w:sz="0" w:space="0" w:color="auto"/>
      </w:divBdr>
    </w:div>
    <w:div w:id="1696032031">
      <w:bodyDiv w:val="1"/>
      <w:marLeft w:val="0"/>
      <w:marRight w:val="0"/>
      <w:marTop w:val="0"/>
      <w:marBottom w:val="0"/>
      <w:divBdr>
        <w:top w:val="none" w:sz="0" w:space="0" w:color="auto"/>
        <w:left w:val="none" w:sz="0" w:space="0" w:color="auto"/>
        <w:bottom w:val="none" w:sz="0" w:space="0" w:color="auto"/>
        <w:right w:val="none" w:sz="0" w:space="0" w:color="auto"/>
      </w:divBdr>
    </w:div>
    <w:div w:id="1701273708">
      <w:bodyDiv w:val="1"/>
      <w:marLeft w:val="0"/>
      <w:marRight w:val="0"/>
      <w:marTop w:val="0"/>
      <w:marBottom w:val="0"/>
      <w:divBdr>
        <w:top w:val="none" w:sz="0" w:space="0" w:color="auto"/>
        <w:left w:val="none" w:sz="0" w:space="0" w:color="auto"/>
        <w:bottom w:val="none" w:sz="0" w:space="0" w:color="auto"/>
        <w:right w:val="none" w:sz="0" w:space="0" w:color="auto"/>
      </w:divBdr>
    </w:div>
    <w:div w:id="1701666158">
      <w:bodyDiv w:val="1"/>
      <w:marLeft w:val="0"/>
      <w:marRight w:val="0"/>
      <w:marTop w:val="0"/>
      <w:marBottom w:val="0"/>
      <w:divBdr>
        <w:top w:val="none" w:sz="0" w:space="0" w:color="auto"/>
        <w:left w:val="none" w:sz="0" w:space="0" w:color="auto"/>
        <w:bottom w:val="none" w:sz="0" w:space="0" w:color="auto"/>
        <w:right w:val="none" w:sz="0" w:space="0" w:color="auto"/>
      </w:divBdr>
    </w:div>
    <w:div w:id="1704862593">
      <w:bodyDiv w:val="1"/>
      <w:marLeft w:val="0"/>
      <w:marRight w:val="0"/>
      <w:marTop w:val="0"/>
      <w:marBottom w:val="0"/>
      <w:divBdr>
        <w:top w:val="none" w:sz="0" w:space="0" w:color="auto"/>
        <w:left w:val="none" w:sz="0" w:space="0" w:color="auto"/>
        <w:bottom w:val="none" w:sz="0" w:space="0" w:color="auto"/>
        <w:right w:val="none" w:sz="0" w:space="0" w:color="auto"/>
      </w:divBdr>
    </w:div>
    <w:div w:id="1705445188">
      <w:bodyDiv w:val="1"/>
      <w:marLeft w:val="0"/>
      <w:marRight w:val="0"/>
      <w:marTop w:val="0"/>
      <w:marBottom w:val="0"/>
      <w:divBdr>
        <w:top w:val="none" w:sz="0" w:space="0" w:color="auto"/>
        <w:left w:val="none" w:sz="0" w:space="0" w:color="auto"/>
        <w:bottom w:val="none" w:sz="0" w:space="0" w:color="auto"/>
        <w:right w:val="none" w:sz="0" w:space="0" w:color="auto"/>
      </w:divBdr>
    </w:div>
    <w:div w:id="1723749797">
      <w:bodyDiv w:val="1"/>
      <w:marLeft w:val="0"/>
      <w:marRight w:val="0"/>
      <w:marTop w:val="0"/>
      <w:marBottom w:val="0"/>
      <w:divBdr>
        <w:top w:val="none" w:sz="0" w:space="0" w:color="auto"/>
        <w:left w:val="none" w:sz="0" w:space="0" w:color="auto"/>
        <w:bottom w:val="none" w:sz="0" w:space="0" w:color="auto"/>
        <w:right w:val="none" w:sz="0" w:space="0" w:color="auto"/>
      </w:divBdr>
      <w:divsChild>
        <w:div w:id="19357962">
          <w:marLeft w:val="0"/>
          <w:marRight w:val="0"/>
          <w:marTop w:val="0"/>
          <w:marBottom w:val="0"/>
          <w:divBdr>
            <w:top w:val="none" w:sz="0" w:space="0" w:color="auto"/>
            <w:left w:val="none" w:sz="0" w:space="0" w:color="auto"/>
            <w:bottom w:val="none" w:sz="0" w:space="0" w:color="auto"/>
            <w:right w:val="none" w:sz="0" w:space="0" w:color="auto"/>
          </w:divBdr>
          <w:divsChild>
            <w:div w:id="499974371">
              <w:marLeft w:val="0"/>
              <w:marRight w:val="0"/>
              <w:marTop w:val="0"/>
              <w:marBottom w:val="0"/>
              <w:divBdr>
                <w:top w:val="none" w:sz="0" w:space="0" w:color="auto"/>
                <w:left w:val="none" w:sz="0" w:space="0" w:color="auto"/>
                <w:bottom w:val="none" w:sz="0" w:space="0" w:color="auto"/>
                <w:right w:val="none" w:sz="0" w:space="0" w:color="auto"/>
              </w:divBdr>
              <w:divsChild>
                <w:div w:id="609432797">
                  <w:marLeft w:val="0"/>
                  <w:marRight w:val="0"/>
                  <w:marTop w:val="0"/>
                  <w:marBottom w:val="0"/>
                  <w:divBdr>
                    <w:top w:val="none" w:sz="0" w:space="0" w:color="auto"/>
                    <w:left w:val="none" w:sz="0" w:space="0" w:color="auto"/>
                    <w:bottom w:val="none" w:sz="0" w:space="0" w:color="auto"/>
                    <w:right w:val="none" w:sz="0" w:space="0" w:color="auto"/>
                  </w:divBdr>
                  <w:divsChild>
                    <w:div w:id="1116634312">
                      <w:marLeft w:val="0"/>
                      <w:marRight w:val="0"/>
                      <w:marTop w:val="0"/>
                      <w:marBottom w:val="0"/>
                      <w:divBdr>
                        <w:top w:val="none" w:sz="0" w:space="0" w:color="auto"/>
                        <w:left w:val="none" w:sz="0" w:space="0" w:color="auto"/>
                        <w:bottom w:val="none" w:sz="0" w:space="0" w:color="auto"/>
                        <w:right w:val="none" w:sz="0" w:space="0" w:color="auto"/>
                      </w:divBdr>
                      <w:divsChild>
                        <w:div w:id="39020570">
                          <w:marLeft w:val="0"/>
                          <w:marRight w:val="0"/>
                          <w:marTop w:val="0"/>
                          <w:marBottom w:val="0"/>
                          <w:divBdr>
                            <w:top w:val="none" w:sz="0" w:space="0" w:color="auto"/>
                            <w:left w:val="none" w:sz="0" w:space="0" w:color="auto"/>
                            <w:bottom w:val="none" w:sz="0" w:space="0" w:color="auto"/>
                            <w:right w:val="none" w:sz="0" w:space="0" w:color="auto"/>
                          </w:divBdr>
                          <w:divsChild>
                            <w:div w:id="131140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37625771">
      <w:bodyDiv w:val="1"/>
      <w:marLeft w:val="0"/>
      <w:marRight w:val="0"/>
      <w:marTop w:val="0"/>
      <w:marBottom w:val="0"/>
      <w:divBdr>
        <w:top w:val="none" w:sz="0" w:space="0" w:color="auto"/>
        <w:left w:val="none" w:sz="0" w:space="0" w:color="auto"/>
        <w:bottom w:val="none" w:sz="0" w:space="0" w:color="auto"/>
        <w:right w:val="none" w:sz="0" w:space="0" w:color="auto"/>
      </w:divBdr>
    </w:div>
    <w:div w:id="1742092321">
      <w:bodyDiv w:val="1"/>
      <w:marLeft w:val="0"/>
      <w:marRight w:val="0"/>
      <w:marTop w:val="0"/>
      <w:marBottom w:val="0"/>
      <w:divBdr>
        <w:top w:val="none" w:sz="0" w:space="0" w:color="auto"/>
        <w:left w:val="none" w:sz="0" w:space="0" w:color="auto"/>
        <w:bottom w:val="none" w:sz="0" w:space="0" w:color="auto"/>
        <w:right w:val="none" w:sz="0" w:space="0" w:color="auto"/>
      </w:divBdr>
    </w:div>
    <w:div w:id="1745833345">
      <w:bodyDiv w:val="1"/>
      <w:marLeft w:val="0"/>
      <w:marRight w:val="0"/>
      <w:marTop w:val="0"/>
      <w:marBottom w:val="0"/>
      <w:divBdr>
        <w:top w:val="none" w:sz="0" w:space="0" w:color="auto"/>
        <w:left w:val="none" w:sz="0" w:space="0" w:color="auto"/>
        <w:bottom w:val="none" w:sz="0" w:space="0" w:color="auto"/>
        <w:right w:val="none" w:sz="0" w:space="0" w:color="auto"/>
      </w:divBdr>
    </w:div>
    <w:div w:id="1746610636">
      <w:bodyDiv w:val="1"/>
      <w:marLeft w:val="0"/>
      <w:marRight w:val="0"/>
      <w:marTop w:val="0"/>
      <w:marBottom w:val="0"/>
      <w:divBdr>
        <w:top w:val="none" w:sz="0" w:space="0" w:color="auto"/>
        <w:left w:val="none" w:sz="0" w:space="0" w:color="auto"/>
        <w:bottom w:val="none" w:sz="0" w:space="0" w:color="auto"/>
        <w:right w:val="none" w:sz="0" w:space="0" w:color="auto"/>
      </w:divBdr>
    </w:div>
    <w:div w:id="1759864419">
      <w:bodyDiv w:val="1"/>
      <w:marLeft w:val="0"/>
      <w:marRight w:val="0"/>
      <w:marTop w:val="0"/>
      <w:marBottom w:val="0"/>
      <w:divBdr>
        <w:top w:val="none" w:sz="0" w:space="0" w:color="auto"/>
        <w:left w:val="none" w:sz="0" w:space="0" w:color="auto"/>
        <w:bottom w:val="none" w:sz="0" w:space="0" w:color="auto"/>
        <w:right w:val="none" w:sz="0" w:space="0" w:color="auto"/>
      </w:divBdr>
    </w:div>
    <w:div w:id="1767967922">
      <w:bodyDiv w:val="1"/>
      <w:marLeft w:val="0"/>
      <w:marRight w:val="0"/>
      <w:marTop w:val="0"/>
      <w:marBottom w:val="0"/>
      <w:divBdr>
        <w:top w:val="none" w:sz="0" w:space="0" w:color="auto"/>
        <w:left w:val="none" w:sz="0" w:space="0" w:color="auto"/>
        <w:bottom w:val="none" w:sz="0" w:space="0" w:color="auto"/>
        <w:right w:val="none" w:sz="0" w:space="0" w:color="auto"/>
      </w:divBdr>
    </w:div>
    <w:div w:id="1768424711">
      <w:bodyDiv w:val="1"/>
      <w:marLeft w:val="0"/>
      <w:marRight w:val="0"/>
      <w:marTop w:val="0"/>
      <w:marBottom w:val="0"/>
      <w:divBdr>
        <w:top w:val="none" w:sz="0" w:space="0" w:color="auto"/>
        <w:left w:val="none" w:sz="0" w:space="0" w:color="auto"/>
        <w:bottom w:val="none" w:sz="0" w:space="0" w:color="auto"/>
        <w:right w:val="none" w:sz="0" w:space="0" w:color="auto"/>
      </w:divBdr>
    </w:div>
    <w:div w:id="1775246168">
      <w:bodyDiv w:val="1"/>
      <w:marLeft w:val="0"/>
      <w:marRight w:val="0"/>
      <w:marTop w:val="0"/>
      <w:marBottom w:val="0"/>
      <w:divBdr>
        <w:top w:val="none" w:sz="0" w:space="0" w:color="auto"/>
        <w:left w:val="none" w:sz="0" w:space="0" w:color="auto"/>
        <w:bottom w:val="none" w:sz="0" w:space="0" w:color="auto"/>
        <w:right w:val="none" w:sz="0" w:space="0" w:color="auto"/>
      </w:divBdr>
    </w:div>
    <w:div w:id="1802915590">
      <w:bodyDiv w:val="1"/>
      <w:marLeft w:val="0"/>
      <w:marRight w:val="0"/>
      <w:marTop w:val="0"/>
      <w:marBottom w:val="0"/>
      <w:divBdr>
        <w:top w:val="none" w:sz="0" w:space="0" w:color="auto"/>
        <w:left w:val="none" w:sz="0" w:space="0" w:color="auto"/>
        <w:bottom w:val="none" w:sz="0" w:space="0" w:color="auto"/>
        <w:right w:val="none" w:sz="0" w:space="0" w:color="auto"/>
      </w:divBdr>
    </w:div>
    <w:div w:id="1842313390">
      <w:bodyDiv w:val="1"/>
      <w:marLeft w:val="0"/>
      <w:marRight w:val="0"/>
      <w:marTop w:val="0"/>
      <w:marBottom w:val="0"/>
      <w:divBdr>
        <w:top w:val="none" w:sz="0" w:space="0" w:color="auto"/>
        <w:left w:val="none" w:sz="0" w:space="0" w:color="auto"/>
        <w:bottom w:val="none" w:sz="0" w:space="0" w:color="auto"/>
        <w:right w:val="none" w:sz="0" w:space="0" w:color="auto"/>
      </w:divBdr>
    </w:div>
    <w:div w:id="1850870351">
      <w:bodyDiv w:val="1"/>
      <w:marLeft w:val="0"/>
      <w:marRight w:val="0"/>
      <w:marTop w:val="0"/>
      <w:marBottom w:val="0"/>
      <w:divBdr>
        <w:top w:val="none" w:sz="0" w:space="0" w:color="auto"/>
        <w:left w:val="none" w:sz="0" w:space="0" w:color="auto"/>
        <w:bottom w:val="none" w:sz="0" w:space="0" w:color="auto"/>
        <w:right w:val="none" w:sz="0" w:space="0" w:color="auto"/>
      </w:divBdr>
      <w:divsChild>
        <w:div w:id="1971016532">
          <w:marLeft w:val="0"/>
          <w:marRight w:val="0"/>
          <w:marTop w:val="0"/>
          <w:marBottom w:val="0"/>
          <w:divBdr>
            <w:top w:val="none" w:sz="0" w:space="0" w:color="auto"/>
            <w:left w:val="none" w:sz="0" w:space="0" w:color="auto"/>
            <w:bottom w:val="none" w:sz="0" w:space="0" w:color="auto"/>
            <w:right w:val="none" w:sz="0" w:space="0" w:color="auto"/>
          </w:divBdr>
          <w:divsChild>
            <w:div w:id="1863544286">
              <w:marLeft w:val="0"/>
              <w:marRight w:val="0"/>
              <w:marTop w:val="0"/>
              <w:marBottom w:val="0"/>
              <w:divBdr>
                <w:top w:val="none" w:sz="0" w:space="0" w:color="auto"/>
                <w:left w:val="none" w:sz="0" w:space="0" w:color="auto"/>
                <w:bottom w:val="none" w:sz="0" w:space="0" w:color="auto"/>
                <w:right w:val="none" w:sz="0" w:space="0" w:color="auto"/>
              </w:divBdr>
              <w:divsChild>
                <w:div w:id="58677784">
                  <w:marLeft w:val="0"/>
                  <w:marRight w:val="0"/>
                  <w:marTop w:val="0"/>
                  <w:marBottom w:val="0"/>
                  <w:divBdr>
                    <w:top w:val="none" w:sz="0" w:space="0" w:color="auto"/>
                    <w:left w:val="none" w:sz="0" w:space="0" w:color="auto"/>
                    <w:bottom w:val="none" w:sz="0" w:space="0" w:color="auto"/>
                    <w:right w:val="none" w:sz="0" w:space="0" w:color="auto"/>
                  </w:divBdr>
                  <w:divsChild>
                    <w:div w:id="588732846">
                      <w:marLeft w:val="0"/>
                      <w:marRight w:val="0"/>
                      <w:marTop w:val="0"/>
                      <w:marBottom w:val="0"/>
                      <w:divBdr>
                        <w:top w:val="none" w:sz="0" w:space="0" w:color="auto"/>
                        <w:left w:val="none" w:sz="0" w:space="0" w:color="auto"/>
                        <w:bottom w:val="none" w:sz="0" w:space="0" w:color="auto"/>
                        <w:right w:val="none" w:sz="0" w:space="0" w:color="auto"/>
                      </w:divBdr>
                      <w:divsChild>
                        <w:div w:id="1106345904">
                          <w:marLeft w:val="0"/>
                          <w:marRight w:val="0"/>
                          <w:marTop w:val="0"/>
                          <w:marBottom w:val="0"/>
                          <w:divBdr>
                            <w:top w:val="none" w:sz="0" w:space="0" w:color="auto"/>
                            <w:left w:val="none" w:sz="0" w:space="0" w:color="auto"/>
                            <w:bottom w:val="none" w:sz="0" w:space="0" w:color="auto"/>
                            <w:right w:val="none" w:sz="0" w:space="0" w:color="auto"/>
                          </w:divBdr>
                          <w:divsChild>
                            <w:div w:id="1554776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55455871">
      <w:bodyDiv w:val="1"/>
      <w:marLeft w:val="0"/>
      <w:marRight w:val="0"/>
      <w:marTop w:val="0"/>
      <w:marBottom w:val="0"/>
      <w:divBdr>
        <w:top w:val="none" w:sz="0" w:space="0" w:color="auto"/>
        <w:left w:val="none" w:sz="0" w:space="0" w:color="auto"/>
        <w:bottom w:val="none" w:sz="0" w:space="0" w:color="auto"/>
        <w:right w:val="none" w:sz="0" w:space="0" w:color="auto"/>
      </w:divBdr>
    </w:div>
    <w:div w:id="1858811840">
      <w:bodyDiv w:val="1"/>
      <w:marLeft w:val="0"/>
      <w:marRight w:val="0"/>
      <w:marTop w:val="0"/>
      <w:marBottom w:val="0"/>
      <w:divBdr>
        <w:top w:val="none" w:sz="0" w:space="0" w:color="auto"/>
        <w:left w:val="none" w:sz="0" w:space="0" w:color="auto"/>
        <w:bottom w:val="none" w:sz="0" w:space="0" w:color="auto"/>
        <w:right w:val="none" w:sz="0" w:space="0" w:color="auto"/>
      </w:divBdr>
    </w:div>
    <w:div w:id="1869952064">
      <w:bodyDiv w:val="1"/>
      <w:marLeft w:val="0"/>
      <w:marRight w:val="0"/>
      <w:marTop w:val="0"/>
      <w:marBottom w:val="0"/>
      <w:divBdr>
        <w:top w:val="none" w:sz="0" w:space="0" w:color="auto"/>
        <w:left w:val="none" w:sz="0" w:space="0" w:color="auto"/>
        <w:bottom w:val="none" w:sz="0" w:space="0" w:color="auto"/>
        <w:right w:val="none" w:sz="0" w:space="0" w:color="auto"/>
      </w:divBdr>
    </w:div>
    <w:div w:id="1887449733">
      <w:bodyDiv w:val="1"/>
      <w:marLeft w:val="0"/>
      <w:marRight w:val="0"/>
      <w:marTop w:val="0"/>
      <w:marBottom w:val="0"/>
      <w:divBdr>
        <w:top w:val="none" w:sz="0" w:space="0" w:color="auto"/>
        <w:left w:val="none" w:sz="0" w:space="0" w:color="auto"/>
        <w:bottom w:val="none" w:sz="0" w:space="0" w:color="auto"/>
        <w:right w:val="none" w:sz="0" w:space="0" w:color="auto"/>
      </w:divBdr>
    </w:div>
    <w:div w:id="1892617890">
      <w:bodyDiv w:val="1"/>
      <w:marLeft w:val="0"/>
      <w:marRight w:val="0"/>
      <w:marTop w:val="0"/>
      <w:marBottom w:val="0"/>
      <w:divBdr>
        <w:top w:val="none" w:sz="0" w:space="0" w:color="auto"/>
        <w:left w:val="none" w:sz="0" w:space="0" w:color="auto"/>
        <w:bottom w:val="none" w:sz="0" w:space="0" w:color="auto"/>
        <w:right w:val="none" w:sz="0" w:space="0" w:color="auto"/>
      </w:divBdr>
    </w:div>
    <w:div w:id="1917937770">
      <w:bodyDiv w:val="1"/>
      <w:marLeft w:val="0"/>
      <w:marRight w:val="0"/>
      <w:marTop w:val="0"/>
      <w:marBottom w:val="0"/>
      <w:divBdr>
        <w:top w:val="none" w:sz="0" w:space="0" w:color="auto"/>
        <w:left w:val="none" w:sz="0" w:space="0" w:color="auto"/>
        <w:bottom w:val="none" w:sz="0" w:space="0" w:color="auto"/>
        <w:right w:val="none" w:sz="0" w:space="0" w:color="auto"/>
      </w:divBdr>
    </w:div>
    <w:div w:id="1926375615">
      <w:bodyDiv w:val="1"/>
      <w:marLeft w:val="0"/>
      <w:marRight w:val="0"/>
      <w:marTop w:val="0"/>
      <w:marBottom w:val="0"/>
      <w:divBdr>
        <w:top w:val="none" w:sz="0" w:space="0" w:color="auto"/>
        <w:left w:val="none" w:sz="0" w:space="0" w:color="auto"/>
        <w:bottom w:val="none" w:sz="0" w:space="0" w:color="auto"/>
        <w:right w:val="none" w:sz="0" w:space="0" w:color="auto"/>
      </w:divBdr>
      <w:divsChild>
        <w:div w:id="65617917">
          <w:marLeft w:val="0"/>
          <w:marRight w:val="0"/>
          <w:marTop w:val="0"/>
          <w:marBottom w:val="0"/>
          <w:divBdr>
            <w:top w:val="none" w:sz="0" w:space="0" w:color="auto"/>
            <w:left w:val="none" w:sz="0" w:space="0" w:color="auto"/>
            <w:bottom w:val="none" w:sz="0" w:space="0" w:color="auto"/>
            <w:right w:val="none" w:sz="0" w:space="0" w:color="auto"/>
          </w:divBdr>
          <w:divsChild>
            <w:div w:id="74399879">
              <w:marLeft w:val="0"/>
              <w:marRight w:val="0"/>
              <w:marTop w:val="0"/>
              <w:marBottom w:val="0"/>
              <w:divBdr>
                <w:top w:val="none" w:sz="0" w:space="0" w:color="auto"/>
                <w:left w:val="none" w:sz="0" w:space="0" w:color="auto"/>
                <w:bottom w:val="none" w:sz="0" w:space="0" w:color="auto"/>
                <w:right w:val="none" w:sz="0" w:space="0" w:color="auto"/>
              </w:divBdr>
              <w:divsChild>
                <w:div w:id="1875580739">
                  <w:marLeft w:val="0"/>
                  <w:marRight w:val="0"/>
                  <w:marTop w:val="0"/>
                  <w:marBottom w:val="0"/>
                  <w:divBdr>
                    <w:top w:val="none" w:sz="0" w:space="0" w:color="auto"/>
                    <w:left w:val="none" w:sz="0" w:space="0" w:color="auto"/>
                    <w:bottom w:val="none" w:sz="0" w:space="0" w:color="auto"/>
                    <w:right w:val="none" w:sz="0" w:space="0" w:color="auto"/>
                  </w:divBdr>
                  <w:divsChild>
                    <w:div w:id="1505389962">
                      <w:marLeft w:val="0"/>
                      <w:marRight w:val="0"/>
                      <w:marTop w:val="90"/>
                      <w:marBottom w:val="0"/>
                      <w:divBdr>
                        <w:top w:val="none" w:sz="0" w:space="0" w:color="auto"/>
                        <w:left w:val="none" w:sz="0" w:space="0" w:color="auto"/>
                        <w:bottom w:val="none" w:sz="0" w:space="0" w:color="auto"/>
                        <w:right w:val="none" w:sz="0" w:space="0" w:color="auto"/>
                      </w:divBdr>
                      <w:divsChild>
                        <w:div w:id="960650999">
                          <w:marLeft w:val="0"/>
                          <w:marRight w:val="0"/>
                          <w:marTop w:val="0"/>
                          <w:marBottom w:val="600"/>
                          <w:divBdr>
                            <w:top w:val="none" w:sz="0" w:space="0" w:color="auto"/>
                            <w:left w:val="none" w:sz="0" w:space="0" w:color="auto"/>
                            <w:bottom w:val="none" w:sz="0" w:space="0" w:color="auto"/>
                            <w:right w:val="none" w:sz="0" w:space="0" w:color="auto"/>
                          </w:divBdr>
                          <w:divsChild>
                            <w:div w:id="232542625">
                              <w:marLeft w:val="0"/>
                              <w:marRight w:val="0"/>
                              <w:marTop w:val="0"/>
                              <w:marBottom w:val="420"/>
                              <w:divBdr>
                                <w:top w:val="none" w:sz="0" w:space="0" w:color="auto"/>
                                <w:left w:val="none" w:sz="0" w:space="0" w:color="auto"/>
                                <w:bottom w:val="none" w:sz="0" w:space="0" w:color="auto"/>
                                <w:right w:val="none" w:sz="0" w:space="0" w:color="auto"/>
                              </w:divBdr>
                              <w:divsChild>
                                <w:div w:id="883178574">
                                  <w:marLeft w:val="0"/>
                                  <w:marRight w:val="0"/>
                                  <w:marTop w:val="0"/>
                                  <w:marBottom w:val="0"/>
                                  <w:divBdr>
                                    <w:top w:val="none" w:sz="0" w:space="0" w:color="auto"/>
                                    <w:left w:val="none" w:sz="0" w:space="0" w:color="auto"/>
                                    <w:bottom w:val="none" w:sz="0" w:space="0" w:color="auto"/>
                                    <w:right w:val="none" w:sz="0" w:space="0" w:color="auto"/>
                                  </w:divBdr>
                                  <w:divsChild>
                                    <w:div w:id="1502697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53606823">
          <w:marLeft w:val="0"/>
          <w:marRight w:val="0"/>
          <w:marTop w:val="0"/>
          <w:marBottom w:val="0"/>
          <w:divBdr>
            <w:top w:val="none" w:sz="0" w:space="0" w:color="auto"/>
            <w:left w:val="none" w:sz="0" w:space="0" w:color="auto"/>
            <w:bottom w:val="none" w:sz="0" w:space="0" w:color="auto"/>
            <w:right w:val="none" w:sz="0" w:space="0" w:color="auto"/>
          </w:divBdr>
          <w:divsChild>
            <w:div w:id="1001353763">
              <w:marLeft w:val="0"/>
              <w:marRight w:val="0"/>
              <w:marTop w:val="0"/>
              <w:marBottom w:val="0"/>
              <w:divBdr>
                <w:top w:val="none" w:sz="0" w:space="0" w:color="auto"/>
                <w:left w:val="none" w:sz="0" w:space="0" w:color="auto"/>
                <w:bottom w:val="none" w:sz="0" w:space="0" w:color="auto"/>
                <w:right w:val="none" w:sz="0" w:space="0" w:color="auto"/>
              </w:divBdr>
              <w:divsChild>
                <w:div w:id="1689528698">
                  <w:marLeft w:val="0"/>
                  <w:marRight w:val="0"/>
                  <w:marTop w:val="0"/>
                  <w:marBottom w:val="0"/>
                  <w:divBdr>
                    <w:top w:val="none" w:sz="0" w:space="0" w:color="auto"/>
                    <w:left w:val="none" w:sz="0" w:space="0" w:color="auto"/>
                    <w:bottom w:val="none" w:sz="0" w:space="0" w:color="auto"/>
                    <w:right w:val="none" w:sz="0" w:space="0" w:color="auto"/>
                  </w:divBdr>
                  <w:divsChild>
                    <w:div w:id="1152527559">
                      <w:marLeft w:val="0"/>
                      <w:marRight w:val="0"/>
                      <w:marTop w:val="0"/>
                      <w:marBottom w:val="240"/>
                      <w:divBdr>
                        <w:top w:val="single" w:sz="6" w:space="12" w:color="DFE1E5"/>
                        <w:left w:val="single" w:sz="6" w:space="12" w:color="DFE1E5"/>
                        <w:bottom w:val="single" w:sz="6" w:space="12" w:color="DFE1E5"/>
                        <w:right w:val="single" w:sz="6" w:space="12" w:color="DFE1E5"/>
                      </w:divBdr>
                      <w:divsChild>
                        <w:div w:id="1352412258">
                          <w:marLeft w:val="0"/>
                          <w:marRight w:val="0"/>
                          <w:marTop w:val="0"/>
                          <w:marBottom w:val="0"/>
                          <w:divBdr>
                            <w:top w:val="none" w:sz="0" w:space="0" w:color="auto"/>
                            <w:left w:val="none" w:sz="0" w:space="0" w:color="auto"/>
                            <w:bottom w:val="none" w:sz="0" w:space="0" w:color="auto"/>
                            <w:right w:val="none" w:sz="0" w:space="0" w:color="auto"/>
                          </w:divBdr>
                          <w:divsChild>
                            <w:div w:id="251547132">
                              <w:marLeft w:val="0"/>
                              <w:marRight w:val="0"/>
                              <w:marTop w:val="0"/>
                              <w:marBottom w:val="0"/>
                              <w:divBdr>
                                <w:top w:val="none" w:sz="0" w:space="0" w:color="auto"/>
                                <w:left w:val="none" w:sz="0" w:space="0" w:color="auto"/>
                                <w:bottom w:val="none" w:sz="0" w:space="0" w:color="auto"/>
                                <w:right w:val="none" w:sz="0" w:space="0" w:color="auto"/>
                              </w:divBdr>
                              <w:divsChild>
                                <w:div w:id="1091389856">
                                  <w:marLeft w:val="0"/>
                                  <w:marRight w:val="0"/>
                                  <w:marTop w:val="0"/>
                                  <w:marBottom w:val="0"/>
                                  <w:divBdr>
                                    <w:top w:val="none" w:sz="0" w:space="0" w:color="auto"/>
                                    <w:left w:val="none" w:sz="0" w:space="0" w:color="auto"/>
                                    <w:bottom w:val="none" w:sz="0" w:space="0" w:color="auto"/>
                                    <w:right w:val="none" w:sz="0" w:space="0" w:color="auto"/>
                                  </w:divBdr>
                                  <w:divsChild>
                                    <w:div w:id="2059352053">
                                      <w:marLeft w:val="0"/>
                                      <w:marRight w:val="0"/>
                                      <w:marTop w:val="0"/>
                                      <w:marBottom w:val="0"/>
                                      <w:divBdr>
                                        <w:top w:val="none" w:sz="0" w:space="0" w:color="auto"/>
                                        <w:left w:val="none" w:sz="0" w:space="0" w:color="auto"/>
                                        <w:bottom w:val="none" w:sz="0" w:space="0" w:color="auto"/>
                                        <w:right w:val="none" w:sz="0" w:space="0" w:color="auto"/>
                                      </w:divBdr>
                                      <w:divsChild>
                                        <w:div w:id="535167573">
                                          <w:marLeft w:val="0"/>
                                          <w:marRight w:val="0"/>
                                          <w:marTop w:val="0"/>
                                          <w:marBottom w:val="0"/>
                                          <w:divBdr>
                                            <w:top w:val="single" w:sz="6" w:space="2" w:color="DFE1E5"/>
                                            <w:left w:val="single" w:sz="6" w:space="2" w:color="DFE1E5"/>
                                            <w:bottom w:val="single" w:sz="6" w:space="2" w:color="DFE1E5"/>
                                            <w:right w:val="single" w:sz="6" w:space="2" w:color="DFE1E5"/>
                                          </w:divBdr>
                                          <w:divsChild>
                                            <w:div w:id="627975545">
                                              <w:marLeft w:val="6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26524883">
      <w:bodyDiv w:val="1"/>
      <w:marLeft w:val="0"/>
      <w:marRight w:val="0"/>
      <w:marTop w:val="0"/>
      <w:marBottom w:val="0"/>
      <w:divBdr>
        <w:top w:val="none" w:sz="0" w:space="0" w:color="auto"/>
        <w:left w:val="none" w:sz="0" w:space="0" w:color="auto"/>
        <w:bottom w:val="none" w:sz="0" w:space="0" w:color="auto"/>
        <w:right w:val="none" w:sz="0" w:space="0" w:color="auto"/>
      </w:divBdr>
      <w:divsChild>
        <w:div w:id="1403528107">
          <w:marLeft w:val="0"/>
          <w:marRight w:val="0"/>
          <w:marTop w:val="0"/>
          <w:marBottom w:val="0"/>
          <w:divBdr>
            <w:top w:val="none" w:sz="0" w:space="0" w:color="auto"/>
            <w:left w:val="none" w:sz="0" w:space="0" w:color="auto"/>
            <w:bottom w:val="none" w:sz="0" w:space="0" w:color="auto"/>
            <w:right w:val="none" w:sz="0" w:space="0" w:color="auto"/>
          </w:divBdr>
          <w:divsChild>
            <w:div w:id="972297993">
              <w:marLeft w:val="0"/>
              <w:marRight w:val="0"/>
              <w:marTop w:val="0"/>
              <w:marBottom w:val="0"/>
              <w:divBdr>
                <w:top w:val="none" w:sz="0" w:space="0" w:color="auto"/>
                <w:left w:val="none" w:sz="0" w:space="0" w:color="auto"/>
                <w:bottom w:val="none" w:sz="0" w:space="0" w:color="auto"/>
                <w:right w:val="none" w:sz="0" w:space="0" w:color="auto"/>
              </w:divBdr>
              <w:divsChild>
                <w:div w:id="1997106702">
                  <w:marLeft w:val="0"/>
                  <w:marRight w:val="0"/>
                  <w:marTop w:val="0"/>
                  <w:marBottom w:val="0"/>
                  <w:divBdr>
                    <w:top w:val="none" w:sz="0" w:space="0" w:color="auto"/>
                    <w:left w:val="none" w:sz="0" w:space="0" w:color="auto"/>
                    <w:bottom w:val="none" w:sz="0" w:space="0" w:color="auto"/>
                    <w:right w:val="none" w:sz="0" w:space="0" w:color="auto"/>
                  </w:divBdr>
                  <w:divsChild>
                    <w:div w:id="1445080824">
                      <w:marLeft w:val="0"/>
                      <w:marRight w:val="0"/>
                      <w:marTop w:val="0"/>
                      <w:marBottom w:val="0"/>
                      <w:divBdr>
                        <w:top w:val="none" w:sz="0" w:space="0" w:color="auto"/>
                        <w:left w:val="none" w:sz="0" w:space="0" w:color="auto"/>
                        <w:bottom w:val="none" w:sz="0" w:space="0" w:color="auto"/>
                        <w:right w:val="none" w:sz="0" w:space="0" w:color="auto"/>
                      </w:divBdr>
                      <w:divsChild>
                        <w:div w:id="1678532804">
                          <w:marLeft w:val="0"/>
                          <w:marRight w:val="0"/>
                          <w:marTop w:val="0"/>
                          <w:marBottom w:val="0"/>
                          <w:divBdr>
                            <w:top w:val="none" w:sz="0" w:space="0" w:color="auto"/>
                            <w:left w:val="none" w:sz="0" w:space="0" w:color="auto"/>
                            <w:bottom w:val="none" w:sz="0" w:space="0" w:color="auto"/>
                            <w:right w:val="none" w:sz="0" w:space="0" w:color="auto"/>
                          </w:divBdr>
                          <w:divsChild>
                            <w:div w:id="316107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28952901">
      <w:bodyDiv w:val="1"/>
      <w:marLeft w:val="0"/>
      <w:marRight w:val="0"/>
      <w:marTop w:val="0"/>
      <w:marBottom w:val="0"/>
      <w:divBdr>
        <w:top w:val="none" w:sz="0" w:space="0" w:color="auto"/>
        <w:left w:val="none" w:sz="0" w:space="0" w:color="auto"/>
        <w:bottom w:val="none" w:sz="0" w:space="0" w:color="auto"/>
        <w:right w:val="none" w:sz="0" w:space="0" w:color="auto"/>
      </w:divBdr>
    </w:div>
    <w:div w:id="1958220938">
      <w:bodyDiv w:val="1"/>
      <w:marLeft w:val="0"/>
      <w:marRight w:val="0"/>
      <w:marTop w:val="0"/>
      <w:marBottom w:val="0"/>
      <w:divBdr>
        <w:top w:val="none" w:sz="0" w:space="0" w:color="auto"/>
        <w:left w:val="none" w:sz="0" w:space="0" w:color="auto"/>
        <w:bottom w:val="none" w:sz="0" w:space="0" w:color="auto"/>
        <w:right w:val="none" w:sz="0" w:space="0" w:color="auto"/>
      </w:divBdr>
    </w:div>
    <w:div w:id="1975520405">
      <w:bodyDiv w:val="1"/>
      <w:marLeft w:val="0"/>
      <w:marRight w:val="0"/>
      <w:marTop w:val="0"/>
      <w:marBottom w:val="0"/>
      <w:divBdr>
        <w:top w:val="none" w:sz="0" w:space="0" w:color="auto"/>
        <w:left w:val="none" w:sz="0" w:space="0" w:color="auto"/>
        <w:bottom w:val="none" w:sz="0" w:space="0" w:color="auto"/>
        <w:right w:val="none" w:sz="0" w:space="0" w:color="auto"/>
      </w:divBdr>
    </w:div>
    <w:div w:id="1979068946">
      <w:bodyDiv w:val="1"/>
      <w:marLeft w:val="0"/>
      <w:marRight w:val="0"/>
      <w:marTop w:val="0"/>
      <w:marBottom w:val="0"/>
      <w:divBdr>
        <w:top w:val="none" w:sz="0" w:space="0" w:color="auto"/>
        <w:left w:val="none" w:sz="0" w:space="0" w:color="auto"/>
        <w:bottom w:val="none" w:sz="0" w:space="0" w:color="auto"/>
        <w:right w:val="none" w:sz="0" w:space="0" w:color="auto"/>
      </w:divBdr>
      <w:divsChild>
        <w:div w:id="1770851269">
          <w:marLeft w:val="0"/>
          <w:marRight w:val="0"/>
          <w:marTop w:val="0"/>
          <w:marBottom w:val="0"/>
          <w:divBdr>
            <w:top w:val="single" w:sz="2" w:space="0" w:color="D9D9E3"/>
            <w:left w:val="single" w:sz="2" w:space="0" w:color="D9D9E3"/>
            <w:bottom w:val="single" w:sz="2" w:space="0" w:color="D9D9E3"/>
            <w:right w:val="single" w:sz="2" w:space="0" w:color="D9D9E3"/>
          </w:divBdr>
          <w:divsChild>
            <w:div w:id="1084763759">
              <w:marLeft w:val="0"/>
              <w:marRight w:val="0"/>
              <w:marTop w:val="100"/>
              <w:marBottom w:val="100"/>
              <w:divBdr>
                <w:top w:val="single" w:sz="2" w:space="0" w:color="D9D9E3"/>
                <w:left w:val="single" w:sz="2" w:space="0" w:color="D9D9E3"/>
                <w:bottom w:val="single" w:sz="2" w:space="0" w:color="D9D9E3"/>
                <w:right w:val="single" w:sz="2" w:space="0" w:color="D9D9E3"/>
              </w:divBdr>
              <w:divsChild>
                <w:div w:id="1713572146">
                  <w:marLeft w:val="0"/>
                  <w:marRight w:val="0"/>
                  <w:marTop w:val="0"/>
                  <w:marBottom w:val="0"/>
                  <w:divBdr>
                    <w:top w:val="single" w:sz="2" w:space="0" w:color="D9D9E3"/>
                    <w:left w:val="single" w:sz="2" w:space="0" w:color="D9D9E3"/>
                    <w:bottom w:val="single" w:sz="2" w:space="0" w:color="D9D9E3"/>
                    <w:right w:val="single" w:sz="2" w:space="0" w:color="D9D9E3"/>
                  </w:divBdr>
                  <w:divsChild>
                    <w:div w:id="833762427">
                      <w:marLeft w:val="0"/>
                      <w:marRight w:val="0"/>
                      <w:marTop w:val="0"/>
                      <w:marBottom w:val="0"/>
                      <w:divBdr>
                        <w:top w:val="single" w:sz="2" w:space="0" w:color="D9D9E3"/>
                        <w:left w:val="single" w:sz="2" w:space="0" w:color="D9D9E3"/>
                        <w:bottom w:val="single" w:sz="2" w:space="0" w:color="D9D9E3"/>
                        <w:right w:val="single" w:sz="2" w:space="0" w:color="D9D9E3"/>
                      </w:divBdr>
                      <w:divsChild>
                        <w:div w:id="471211211">
                          <w:marLeft w:val="0"/>
                          <w:marRight w:val="0"/>
                          <w:marTop w:val="0"/>
                          <w:marBottom w:val="0"/>
                          <w:divBdr>
                            <w:top w:val="single" w:sz="2" w:space="0" w:color="D9D9E3"/>
                            <w:left w:val="single" w:sz="2" w:space="0" w:color="D9D9E3"/>
                            <w:bottom w:val="single" w:sz="2" w:space="0" w:color="D9D9E3"/>
                            <w:right w:val="single" w:sz="2" w:space="0" w:color="D9D9E3"/>
                          </w:divBdr>
                          <w:divsChild>
                            <w:div w:id="1237395543">
                              <w:marLeft w:val="0"/>
                              <w:marRight w:val="0"/>
                              <w:marTop w:val="0"/>
                              <w:marBottom w:val="0"/>
                              <w:divBdr>
                                <w:top w:val="single" w:sz="2" w:space="0" w:color="D9D9E3"/>
                                <w:left w:val="single" w:sz="2" w:space="0" w:color="D9D9E3"/>
                                <w:bottom w:val="single" w:sz="2" w:space="0" w:color="D9D9E3"/>
                                <w:right w:val="single" w:sz="2" w:space="0" w:color="D9D9E3"/>
                              </w:divBdr>
                              <w:divsChild>
                                <w:div w:id="780149634">
                                  <w:marLeft w:val="0"/>
                                  <w:marRight w:val="0"/>
                                  <w:marTop w:val="0"/>
                                  <w:marBottom w:val="0"/>
                                  <w:divBdr>
                                    <w:top w:val="single" w:sz="2" w:space="0" w:color="D9D9E3"/>
                                    <w:left w:val="single" w:sz="2" w:space="0" w:color="D9D9E3"/>
                                    <w:bottom w:val="single" w:sz="2" w:space="0" w:color="D9D9E3"/>
                                    <w:right w:val="single" w:sz="2" w:space="0" w:color="D9D9E3"/>
                                  </w:divBdr>
                                  <w:divsChild>
                                    <w:div w:id="74045049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36777983">
                      <w:marLeft w:val="0"/>
                      <w:marRight w:val="0"/>
                      <w:marTop w:val="0"/>
                      <w:marBottom w:val="0"/>
                      <w:divBdr>
                        <w:top w:val="single" w:sz="2" w:space="0" w:color="D9D9E3"/>
                        <w:left w:val="single" w:sz="2" w:space="0" w:color="D9D9E3"/>
                        <w:bottom w:val="single" w:sz="2" w:space="0" w:color="D9D9E3"/>
                        <w:right w:val="single" w:sz="2" w:space="0" w:color="D9D9E3"/>
                      </w:divBdr>
                      <w:divsChild>
                        <w:div w:id="1705443349">
                          <w:marLeft w:val="0"/>
                          <w:marRight w:val="0"/>
                          <w:marTop w:val="0"/>
                          <w:marBottom w:val="0"/>
                          <w:divBdr>
                            <w:top w:val="single" w:sz="2" w:space="0" w:color="D9D9E3"/>
                            <w:left w:val="single" w:sz="2" w:space="0" w:color="D9D9E3"/>
                            <w:bottom w:val="single" w:sz="2" w:space="0" w:color="D9D9E3"/>
                            <w:right w:val="single" w:sz="2" w:space="0" w:color="D9D9E3"/>
                          </w:divBdr>
                        </w:div>
                        <w:div w:id="1636521536">
                          <w:marLeft w:val="0"/>
                          <w:marRight w:val="0"/>
                          <w:marTop w:val="0"/>
                          <w:marBottom w:val="0"/>
                          <w:divBdr>
                            <w:top w:val="single" w:sz="2" w:space="0" w:color="D9D9E3"/>
                            <w:left w:val="single" w:sz="2" w:space="0" w:color="D9D9E3"/>
                            <w:bottom w:val="single" w:sz="2" w:space="0" w:color="D9D9E3"/>
                            <w:right w:val="single" w:sz="2" w:space="0" w:color="D9D9E3"/>
                          </w:divBdr>
                          <w:divsChild>
                            <w:div w:id="549928119">
                              <w:marLeft w:val="0"/>
                              <w:marRight w:val="0"/>
                              <w:marTop w:val="0"/>
                              <w:marBottom w:val="0"/>
                              <w:divBdr>
                                <w:top w:val="single" w:sz="2" w:space="0" w:color="D9D9E3"/>
                                <w:left w:val="single" w:sz="2" w:space="0" w:color="D9D9E3"/>
                                <w:bottom w:val="single" w:sz="2" w:space="0" w:color="D9D9E3"/>
                                <w:right w:val="single" w:sz="2" w:space="0" w:color="D9D9E3"/>
                              </w:divBdr>
                              <w:divsChild>
                                <w:div w:id="202521758">
                                  <w:marLeft w:val="0"/>
                                  <w:marRight w:val="0"/>
                                  <w:marTop w:val="0"/>
                                  <w:marBottom w:val="0"/>
                                  <w:divBdr>
                                    <w:top w:val="single" w:sz="2" w:space="0" w:color="D9D9E3"/>
                                    <w:left w:val="single" w:sz="2" w:space="0" w:color="D9D9E3"/>
                                    <w:bottom w:val="single" w:sz="2" w:space="0" w:color="D9D9E3"/>
                                    <w:right w:val="single" w:sz="2" w:space="0" w:color="D9D9E3"/>
                                  </w:divBdr>
                                  <w:divsChild>
                                    <w:div w:id="62261401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1086195842">
          <w:marLeft w:val="0"/>
          <w:marRight w:val="0"/>
          <w:marTop w:val="0"/>
          <w:marBottom w:val="0"/>
          <w:divBdr>
            <w:top w:val="single" w:sz="2" w:space="0" w:color="D9D9E3"/>
            <w:left w:val="single" w:sz="2" w:space="0" w:color="D9D9E3"/>
            <w:bottom w:val="single" w:sz="2" w:space="0" w:color="D9D9E3"/>
            <w:right w:val="single" w:sz="2" w:space="0" w:color="D9D9E3"/>
          </w:divBdr>
          <w:divsChild>
            <w:div w:id="1337029218">
              <w:marLeft w:val="0"/>
              <w:marRight w:val="0"/>
              <w:marTop w:val="100"/>
              <w:marBottom w:val="100"/>
              <w:divBdr>
                <w:top w:val="single" w:sz="2" w:space="0" w:color="D9D9E3"/>
                <w:left w:val="single" w:sz="2" w:space="0" w:color="D9D9E3"/>
                <w:bottom w:val="single" w:sz="2" w:space="0" w:color="D9D9E3"/>
                <w:right w:val="single" w:sz="2" w:space="0" w:color="D9D9E3"/>
              </w:divBdr>
              <w:divsChild>
                <w:div w:id="343438533">
                  <w:marLeft w:val="0"/>
                  <w:marRight w:val="0"/>
                  <w:marTop w:val="0"/>
                  <w:marBottom w:val="0"/>
                  <w:divBdr>
                    <w:top w:val="single" w:sz="2" w:space="0" w:color="D9D9E3"/>
                    <w:left w:val="single" w:sz="2" w:space="0" w:color="D9D9E3"/>
                    <w:bottom w:val="single" w:sz="2" w:space="0" w:color="D9D9E3"/>
                    <w:right w:val="single" w:sz="2" w:space="0" w:color="D9D9E3"/>
                  </w:divBdr>
                  <w:divsChild>
                    <w:div w:id="95829146">
                      <w:marLeft w:val="0"/>
                      <w:marRight w:val="0"/>
                      <w:marTop w:val="0"/>
                      <w:marBottom w:val="0"/>
                      <w:divBdr>
                        <w:top w:val="single" w:sz="2" w:space="0" w:color="D9D9E3"/>
                        <w:left w:val="single" w:sz="2" w:space="0" w:color="D9D9E3"/>
                        <w:bottom w:val="single" w:sz="2" w:space="0" w:color="D9D9E3"/>
                        <w:right w:val="single" w:sz="2" w:space="0" w:color="D9D9E3"/>
                      </w:divBdr>
                      <w:divsChild>
                        <w:div w:id="849220005">
                          <w:marLeft w:val="0"/>
                          <w:marRight w:val="0"/>
                          <w:marTop w:val="0"/>
                          <w:marBottom w:val="0"/>
                          <w:divBdr>
                            <w:top w:val="single" w:sz="2" w:space="0" w:color="D9D9E3"/>
                            <w:left w:val="single" w:sz="2" w:space="0" w:color="D9D9E3"/>
                            <w:bottom w:val="single" w:sz="2" w:space="0" w:color="D9D9E3"/>
                            <w:right w:val="single" w:sz="2" w:space="0" w:color="D9D9E3"/>
                          </w:divBdr>
                          <w:divsChild>
                            <w:div w:id="1057244213">
                              <w:marLeft w:val="0"/>
                              <w:marRight w:val="0"/>
                              <w:marTop w:val="0"/>
                              <w:marBottom w:val="0"/>
                              <w:divBdr>
                                <w:top w:val="single" w:sz="2" w:space="0" w:color="D9D9E3"/>
                                <w:left w:val="single" w:sz="2" w:space="0" w:color="D9D9E3"/>
                                <w:bottom w:val="single" w:sz="2" w:space="0" w:color="D9D9E3"/>
                                <w:right w:val="single" w:sz="2" w:space="0" w:color="D9D9E3"/>
                              </w:divBdr>
                              <w:divsChild>
                                <w:div w:id="396242231">
                                  <w:marLeft w:val="0"/>
                                  <w:marRight w:val="0"/>
                                  <w:marTop w:val="0"/>
                                  <w:marBottom w:val="0"/>
                                  <w:divBdr>
                                    <w:top w:val="single" w:sz="2" w:space="0" w:color="D9D9E3"/>
                                    <w:left w:val="single" w:sz="2" w:space="0" w:color="D9D9E3"/>
                                    <w:bottom w:val="single" w:sz="2" w:space="0" w:color="D9D9E3"/>
                                    <w:right w:val="single" w:sz="2" w:space="0" w:color="D9D9E3"/>
                                  </w:divBdr>
                                  <w:divsChild>
                                    <w:div w:id="25960884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1930389248">
                      <w:marLeft w:val="0"/>
                      <w:marRight w:val="0"/>
                      <w:marTop w:val="0"/>
                      <w:marBottom w:val="0"/>
                      <w:divBdr>
                        <w:top w:val="single" w:sz="2" w:space="0" w:color="D9D9E3"/>
                        <w:left w:val="single" w:sz="2" w:space="0" w:color="D9D9E3"/>
                        <w:bottom w:val="single" w:sz="2" w:space="0" w:color="D9D9E3"/>
                        <w:right w:val="single" w:sz="2" w:space="0" w:color="D9D9E3"/>
                      </w:divBdr>
                      <w:divsChild>
                        <w:div w:id="1899973257">
                          <w:marLeft w:val="0"/>
                          <w:marRight w:val="0"/>
                          <w:marTop w:val="0"/>
                          <w:marBottom w:val="0"/>
                          <w:divBdr>
                            <w:top w:val="single" w:sz="2" w:space="0" w:color="D9D9E3"/>
                            <w:left w:val="single" w:sz="2" w:space="0" w:color="D9D9E3"/>
                            <w:bottom w:val="single" w:sz="2" w:space="0" w:color="D9D9E3"/>
                            <w:right w:val="single" w:sz="2" w:space="0" w:color="D9D9E3"/>
                          </w:divBdr>
                        </w:div>
                        <w:div w:id="636371759">
                          <w:marLeft w:val="0"/>
                          <w:marRight w:val="0"/>
                          <w:marTop w:val="0"/>
                          <w:marBottom w:val="0"/>
                          <w:divBdr>
                            <w:top w:val="single" w:sz="2" w:space="0" w:color="D9D9E3"/>
                            <w:left w:val="single" w:sz="2" w:space="0" w:color="D9D9E3"/>
                            <w:bottom w:val="single" w:sz="2" w:space="0" w:color="D9D9E3"/>
                            <w:right w:val="single" w:sz="2" w:space="0" w:color="D9D9E3"/>
                          </w:divBdr>
                          <w:divsChild>
                            <w:div w:id="1072510901">
                              <w:marLeft w:val="0"/>
                              <w:marRight w:val="0"/>
                              <w:marTop w:val="0"/>
                              <w:marBottom w:val="0"/>
                              <w:divBdr>
                                <w:top w:val="single" w:sz="2" w:space="0" w:color="D9D9E3"/>
                                <w:left w:val="single" w:sz="2" w:space="0" w:color="D9D9E3"/>
                                <w:bottom w:val="single" w:sz="2" w:space="0" w:color="D9D9E3"/>
                                <w:right w:val="single" w:sz="2" w:space="0" w:color="D9D9E3"/>
                              </w:divBdr>
                              <w:divsChild>
                                <w:div w:id="1289891254">
                                  <w:marLeft w:val="0"/>
                                  <w:marRight w:val="0"/>
                                  <w:marTop w:val="0"/>
                                  <w:marBottom w:val="0"/>
                                  <w:divBdr>
                                    <w:top w:val="single" w:sz="2" w:space="0" w:color="D9D9E3"/>
                                    <w:left w:val="single" w:sz="2" w:space="0" w:color="D9D9E3"/>
                                    <w:bottom w:val="single" w:sz="2" w:space="0" w:color="D9D9E3"/>
                                    <w:right w:val="single" w:sz="2" w:space="0" w:color="D9D9E3"/>
                                  </w:divBdr>
                                  <w:divsChild>
                                    <w:div w:id="5879576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1345012211">
          <w:marLeft w:val="0"/>
          <w:marRight w:val="0"/>
          <w:marTop w:val="0"/>
          <w:marBottom w:val="0"/>
          <w:divBdr>
            <w:top w:val="single" w:sz="2" w:space="0" w:color="D9D9E3"/>
            <w:left w:val="single" w:sz="2" w:space="0" w:color="D9D9E3"/>
            <w:bottom w:val="single" w:sz="2" w:space="0" w:color="D9D9E3"/>
            <w:right w:val="single" w:sz="2" w:space="0" w:color="D9D9E3"/>
          </w:divBdr>
          <w:divsChild>
            <w:div w:id="512695680">
              <w:marLeft w:val="0"/>
              <w:marRight w:val="0"/>
              <w:marTop w:val="100"/>
              <w:marBottom w:val="100"/>
              <w:divBdr>
                <w:top w:val="single" w:sz="2" w:space="0" w:color="D9D9E3"/>
                <w:left w:val="single" w:sz="2" w:space="0" w:color="D9D9E3"/>
                <w:bottom w:val="single" w:sz="2" w:space="0" w:color="D9D9E3"/>
                <w:right w:val="single" w:sz="2" w:space="0" w:color="D9D9E3"/>
              </w:divBdr>
              <w:divsChild>
                <w:div w:id="427120497">
                  <w:marLeft w:val="0"/>
                  <w:marRight w:val="0"/>
                  <w:marTop w:val="0"/>
                  <w:marBottom w:val="0"/>
                  <w:divBdr>
                    <w:top w:val="single" w:sz="2" w:space="0" w:color="D9D9E3"/>
                    <w:left w:val="single" w:sz="2" w:space="0" w:color="D9D9E3"/>
                    <w:bottom w:val="single" w:sz="2" w:space="0" w:color="D9D9E3"/>
                    <w:right w:val="single" w:sz="2" w:space="0" w:color="D9D9E3"/>
                  </w:divBdr>
                  <w:divsChild>
                    <w:div w:id="1527986339">
                      <w:marLeft w:val="0"/>
                      <w:marRight w:val="0"/>
                      <w:marTop w:val="0"/>
                      <w:marBottom w:val="0"/>
                      <w:divBdr>
                        <w:top w:val="single" w:sz="2" w:space="0" w:color="D9D9E3"/>
                        <w:left w:val="single" w:sz="2" w:space="0" w:color="D9D9E3"/>
                        <w:bottom w:val="single" w:sz="2" w:space="0" w:color="D9D9E3"/>
                        <w:right w:val="single" w:sz="2" w:space="0" w:color="D9D9E3"/>
                      </w:divBdr>
                      <w:divsChild>
                        <w:div w:id="721291761">
                          <w:marLeft w:val="0"/>
                          <w:marRight w:val="0"/>
                          <w:marTop w:val="0"/>
                          <w:marBottom w:val="0"/>
                          <w:divBdr>
                            <w:top w:val="single" w:sz="2" w:space="0" w:color="D9D9E3"/>
                            <w:left w:val="single" w:sz="2" w:space="0" w:color="D9D9E3"/>
                            <w:bottom w:val="single" w:sz="2" w:space="0" w:color="D9D9E3"/>
                            <w:right w:val="single" w:sz="2" w:space="0" w:color="D9D9E3"/>
                          </w:divBdr>
                          <w:divsChild>
                            <w:div w:id="582295745">
                              <w:marLeft w:val="0"/>
                              <w:marRight w:val="0"/>
                              <w:marTop w:val="0"/>
                              <w:marBottom w:val="0"/>
                              <w:divBdr>
                                <w:top w:val="single" w:sz="2" w:space="0" w:color="D9D9E3"/>
                                <w:left w:val="single" w:sz="2" w:space="0" w:color="D9D9E3"/>
                                <w:bottom w:val="single" w:sz="2" w:space="0" w:color="D9D9E3"/>
                                <w:right w:val="single" w:sz="2" w:space="0" w:color="D9D9E3"/>
                              </w:divBdr>
                              <w:divsChild>
                                <w:div w:id="955867130">
                                  <w:marLeft w:val="0"/>
                                  <w:marRight w:val="0"/>
                                  <w:marTop w:val="0"/>
                                  <w:marBottom w:val="0"/>
                                  <w:divBdr>
                                    <w:top w:val="single" w:sz="2" w:space="0" w:color="D9D9E3"/>
                                    <w:left w:val="single" w:sz="2" w:space="0" w:color="D9D9E3"/>
                                    <w:bottom w:val="single" w:sz="2" w:space="0" w:color="D9D9E3"/>
                                    <w:right w:val="single" w:sz="2" w:space="0" w:color="D9D9E3"/>
                                  </w:divBdr>
                                  <w:divsChild>
                                    <w:div w:id="190830183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948927190">
                      <w:marLeft w:val="0"/>
                      <w:marRight w:val="0"/>
                      <w:marTop w:val="0"/>
                      <w:marBottom w:val="0"/>
                      <w:divBdr>
                        <w:top w:val="single" w:sz="2" w:space="0" w:color="D9D9E3"/>
                        <w:left w:val="single" w:sz="2" w:space="0" w:color="D9D9E3"/>
                        <w:bottom w:val="single" w:sz="2" w:space="0" w:color="D9D9E3"/>
                        <w:right w:val="single" w:sz="2" w:space="0" w:color="D9D9E3"/>
                      </w:divBdr>
                      <w:divsChild>
                        <w:div w:id="1788890514">
                          <w:marLeft w:val="0"/>
                          <w:marRight w:val="0"/>
                          <w:marTop w:val="0"/>
                          <w:marBottom w:val="0"/>
                          <w:divBdr>
                            <w:top w:val="single" w:sz="2" w:space="0" w:color="D9D9E3"/>
                            <w:left w:val="single" w:sz="2" w:space="0" w:color="D9D9E3"/>
                            <w:bottom w:val="single" w:sz="2" w:space="0" w:color="D9D9E3"/>
                            <w:right w:val="single" w:sz="2" w:space="0" w:color="D9D9E3"/>
                          </w:divBdr>
                        </w:div>
                        <w:div w:id="150295025">
                          <w:marLeft w:val="0"/>
                          <w:marRight w:val="0"/>
                          <w:marTop w:val="0"/>
                          <w:marBottom w:val="0"/>
                          <w:divBdr>
                            <w:top w:val="single" w:sz="2" w:space="0" w:color="D9D9E3"/>
                            <w:left w:val="single" w:sz="2" w:space="0" w:color="D9D9E3"/>
                            <w:bottom w:val="single" w:sz="2" w:space="0" w:color="D9D9E3"/>
                            <w:right w:val="single" w:sz="2" w:space="0" w:color="D9D9E3"/>
                          </w:divBdr>
                          <w:divsChild>
                            <w:div w:id="129787798">
                              <w:marLeft w:val="0"/>
                              <w:marRight w:val="0"/>
                              <w:marTop w:val="0"/>
                              <w:marBottom w:val="0"/>
                              <w:divBdr>
                                <w:top w:val="single" w:sz="2" w:space="0" w:color="D9D9E3"/>
                                <w:left w:val="single" w:sz="2" w:space="0" w:color="D9D9E3"/>
                                <w:bottom w:val="single" w:sz="2" w:space="0" w:color="D9D9E3"/>
                                <w:right w:val="single" w:sz="2" w:space="0" w:color="D9D9E3"/>
                              </w:divBdr>
                              <w:divsChild>
                                <w:div w:id="2045132888">
                                  <w:marLeft w:val="0"/>
                                  <w:marRight w:val="0"/>
                                  <w:marTop w:val="0"/>
                                  <w:marBottom w:val="0"/>
                                  <w:divBdr>
                                    <w:top w:val="single" w:sz="2" w:space="0" w:color="D9D9E3"/>
                                    <w:left w:val="single" w:sz="2" w:space="0" w:color="D9D9E3"/>
                                    <w:bottom w:val="single" w:sz="2" w:space="0" w:color="D9D9E3"/>
                                    <w:right w:val="single" w:sz="2" w:space="0" w:color="D9D9E3"/>
                                  </w:divBdr>
                                  <w:divsChild>
                                    <w:div w:id="18764407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1089352179">
          <w:marLeft w:val="0"/>
          <w:marRight w:val="0"/>
          <w:marTop w:val="0"/>
          <w:marBottom w:val="0"/>
          <w:divBdr>
            <w:top w:val="single" w:sz="2" w:space="0" w:color="D9D9E3"/>
            <w:left w:val="single" w:sz="2" w:space="0" w:color="D9D9E3"/>
            <w:bottom w:val="single" w:sz="2" w:space="0" w:color="D9D9E3"/>
            <w:right w:val="single" w:sz="2" w:space="0" w:color="D9D9E3"/>
          </w:divBdr>
          <w:divsChild>
            <w:div w:id="702171523">
              <w:marLeft w:val="0"/>
              <w:marRight w:val="0"/>
              <w:marTop w:val="100"/>
              <w:marBottom w:val="100"/>
              <w:divBdr>
                <w:top w:val="single" w:sz="2" w:space="0" w:color="D9D9E3"/>
                <w:left w:val="single" w:sz="2" w:space="0" w:color="D9D9E3"/>
                <w:bottom w:val="single" w:sz="2" w:space="0" w:color="D9D9E3"/>
                <w:right w:val="single" w:sz="2" w:space="0" w:color="D9D9E3"/>
              </w:divBdr>
              <w:divsChild>
                <w:div w:id="30540067">
                  <w:marLeft w:val="0"/>
                  <w:marRight w:val="0"/>
                  <w:marTop w:val="0"/>
                  <w:marBottom w:val="0"/>
                  <w:divBdr>
                    <w:top w:val="single" w:sz="2" w:space="0" w:color="D9D9E3"/>
                    <w:left w:val="single" w:sz="2" w:space="0" w:color="D9D9E3"/>
                    <w:bottom w:val="single" w:sz="2" w:space="0" w:color="D9D9E3"/>
                    <w:right w:val="single" w:sz="2" w:space="0" w:color="D9D9E3"/>
                  </w:divBdr>
                  <w:divsChild>
                    <w:div w:id="1342051356">
                      <w:marLeft w:val="0"/>
                      <w:marRight w:val="0"/>
                      <w:marTop w:val="0"/>
                      <w:marBottom w:val="0"/>
                      <w:divBdr>
                        <w:top w:val="single" w:sz="2" w:space="0" w:color="D9D9E3"/>
                        <w:left w:val="single" w:sz="2" w:space="0" w:color="D9D9E3"/>
                        <w:bottom w:val="single" w:sz="2" w:space="0" w:color="D9D9E3"/>
                        <w:right w:val="single" w:sz="2" w:space="0" w:color="D9D9E3"/>
                      </w:divBdr>
                      <w:divsChild>
                        <w:div w:id="910695251">
                          <w:marLeft w:val="0"/>
                          <w:marRight w:val="0"/>
                          <w:marTop w:val="0"/>
                          <w:marBottom w:val="0"/>
                          <w:divBdr>
                            <w:top w:val="single" w:sz="2" w:space="0" w:color="D9D9E3"/>
                            <w:left w:val="single" w:sz="2" w:space="0" w:color="D9D9E3"/>
                            <w:bottom w:val="single" w:sz="2" w:space="0" w:color="D9D9E3"/>
                            <w:right w:val="single" w:sz="2" w:space="0" w:color="D9D9E3"/>
                          </w:divBdr>
                          <w:divsChild>
                            <w:div w:id="1267423426">
                              <w:marLeft w:val="0"/>
                              <w:marRight w:val="0"/>
                              <w:marTop w:val="0"/>
                              <w:marBottom w:val="0"/>
                              <w:divBdr>
                                <w:top w:val="single" w:sz="2" w:space="0" w:color="D9D9E3"/>
                                <w:left w:val="single" w:sz="2" w:space="0" w:color="D9D9E3"/>
                                <w:bottom w:val="single" w:sz="2" w:space="0" w:color="D9D9E3"/>
                                <w:right w:val="single" w:sz="2" w:space="0" w:color="D9D9E3"/>
                              </w:divBdr>
                              <w:divsChild>
                                <w:div w:id="2068531387">
                                  <w:marLeft w:val="0"/>
                                  <w:marRight w:val="0"/>
                                  <w:marTop w:val="0"/>
                                  <w:marBottom w:val="0"/>
                                  <w:divBdr>
                                    <w:top w:val="single" w:sz="2" w:space="0" w:color="D9D9E3"/>
                                    <w:left w:val="single" w:sz="2" w:space="0" w:color="D9D9E3"/>
                                    <w:bottom w:val="single" w:sz="2" w:space="0" w:color="D9D9E3"/>
                                    <w:right w:val="single" w:sz="2" w:space="0" w:color="D9D9E3"/>
                                  </w:divBdr>
                                  <w:divsChild>
                                    <w:div w:id="52305825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1039286236">
                      <w:marLeft w:val="0"/>
                      <w:marRight w:val="0"/>
                      <w:marTop w:val="0"/>
                      <w:marBottom w:val="0"/>
                      <w:divBdr>
                        <w:top w:val="single" w:sz="2" w:space="0" w:color="D9D9E3"/>
                        <w:left w:val="single" w:sz="2" w:space="0" w:color="D9D9E3"/>
                        <w:bottom w:val="single" w:sz="2" w:space="0" w:color="D9D9E3"/>
                        <w:right w:val="single" w:sz="2" w:space="0" w:color="D9D9E3"/>
                      </w:divBdr>
                      <w:divsChild>
                        <w:div w:id="92552944">
                          <w:marLeft w:val="0"/>
                          <w:marRight w:val="0"/>
                          <w:marTop w:val="0"/>
                          <w:marBottom w:val="0"/>
                          <w:divBdr>
                            <w:top w:val="single" w:sz="2" w:space="0" w:color="D9D9E3"/>
                            <w:left w:val="single" w:sz="2" w:space="0" w:color="D9D9E3"/>
                            <w:bottom w:val="single" w:sz="2" w:space="0" w:color="D9D9E3"/>
                            <w:right w:val="single" w:sz="2" w:space="0" w:color="D9D9E3"/>
                          </w:divBdr>
                        </w:div>
                        <w:div w:id="1997606097">
                          <w:marLeft w:val="0"/>
                          <w:marRight w:val="0"/>
                          <w:marTop w:val="0"/>
                          <w:marBottom w:val="0"/>
                          <w:divBdr>
                            <w:top w:val="single" w:sz="2" w:space="0" w:color="D9D9E3"/>
                            <w:left w:val="single" w:sz="2" w:space="0" w:color="D9D9E3"/>
                            <w:bottom w:val="single" w:sz="2" w:space="0" w:color="D9D9E3"/>
                            <w:right w:val="single" w:sz="2" w:space="0" w:color="D9D9E3"/>
                          </w:divBdr>
                          <w:divsChild>
                            <w:div w:id="612980842">
                              <w:marLeft w:val="0"/>
                              <w:marRight w:val="0"/>
                              <w:marTop w:val="0"/>
                              <w:marBottom w:val="0"/>
                              <w:divBdr>
                                <w:top w:val="single" w:sz="2" w:space="0" w:color="D9D9E3"/>
                                <w:left w:val="single" w:sz="2" w:space="0" w:color="D9D9E3"/>
                                <w:bottom w:val="single" w:sz="2" w:space="0" w:color="D9D9E3"/>
                                <w:right w:val="single" w:sz="2" w:space="0" w:color="D9D9E3"/>
                              </w:divBdr>
                              <w:divsChild>
                                <w:div w:id="1882473401">
                                  <w:marLeft w:val="0"/>
                                  <w:marRight w:val="0"/>
                                  <w:marTop w:val="0"/>
                                  <w:marBottom w:val="0"/>
                                  <w:divBdr>
                                    <w:top w:val="single" w:sz="2" w:space="0" w:color="D9D9E3"/>
                                    <w:left w:val="single" w:sz="2" w:space="0" w:color="D9D9E3"/>
                                    <w:bottom w:val="single" w:sz="2" w:space="0" w:color="D9D9E3"/>
                                    <w:right w:val="single" w:sz="2" w:space="0" w:color="D9D9E3"/>
                                  </w:divBdr>
                                  <w:divsChild>
                                    <w:div w:id="68263294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754714225">
          <w:marLeft w:val="0"/>
          <w:marRight w:val="0"/>
          <w:marTop w:val="0"/>
          <w:marBottom w:val="0"/>
          <w:divBdr>
            <w:top w:val="single" w:sz="2" w:space="0" w:color="D9D9E3"/>
            <w:left w:val="single" w:sz="2" w:space="0" w:color="D9D9E3"/>
            <w:bottom w:val="single" w:sz="2" w:space="0" w:color="D9D9E3"/>
            <w:right w:val="single" w:sz="2" w:space="0" w:color="D9D9E3"/>
          </w:divBdr>
          <w:divsChild>
            <w:div w:id="551232532">
              <w:marLeft w:val="0"/>
              <w:marRight w:val="0"/>
              <w:marTop w:val="100"/>
              <w:marBottom w:val="100"/>
              <w:divBdr>
                <w:top w:val="single" w:sz="2" w:space="0" w:color="D9D9E3"/>
                <w:left w:val="single" w:sz="2" w:space="0" w:color="D9D9E3"/>
                <w:bottom w:val="single" w:sz="2" w:space="0" w:color="D9D9E3"/>
                <w:right w:val="single" w:sz="2" w:space="0" w:color="D9D9E3"/>
              </w:divBdr>
              <w:divsChild>
                <w:div w:id="136802106">
                  <w:marLeft w:val="0"/>
                  <w:marRight w:val="0"/>
                  <w:marTop w:val="0"/>
                  <w:marBottom w:val="0"/>
                  <w:divBdr>
                    <w:top w:val="single" w:sz="2" w:space="0" w:color="D9D9E3"/>
                    <w:left w:val="single" w:sz="2" w:space="0" w:color="D9D9E3"/>
                    <w:bottom w:val="single" w:sz="2" w:space="0" w:color="D9D9E3"/>
                    <w:right w:val="single" w:sz="2" w:space="0" w:color="D9D9E3"/>
                  </w:divBdr>
                  <w:divsChild>
                    <w:div w:id="1588225879">
                      <w:marLeft w:val="0"/>
                      <w:marRight w:val="0"/>
                      <w:marTop w:val="0"/>
                      <w:marBottom w:val="0"/>
                      <w:divBdr>
                        <w:top w:val="single" w:sz="2" w:space="0" w:color="D9D9E3"/>
                        <w:left w:val="single" w:sz="2" w:space="0" w:color="D9D9E3"/>
                        <w:bottom w:val="single" w:sz="2" w:space="0" w:color="D9D9E3"/>
                        <w:right w:val="single" w:sz="2" w:space="0" w:color="D9D9E3"/>
                      </w:divBdr>
                      <w:divsChild>
                        <w:div w:id="162428922">
                          <w:marLeft w:val="0"/>
                          <w:marRight w:val="0"/>
                          <w:marTop w:val="0"/>
                          <w:marBottom w:val="0"/>
                          <w:divBdr>
                            <w:top w:val="single" w:sz="2" w:space="0" w:color="D9D9E3"/>
                            <w:left w:val="single" w:sz="2" w:space="0" w:color="D9D9E3"/>
                            <w:bottom w:val="single" w:sz="2" w:space="0" w:color="D9D9E3"/>
                            <w:right w:val="single" w:sz="2" w:space="0" w:color="D9D9E3"/>
                          </w:divBdr>
                          <w:divsChild>
                            <w:div w:id="1447651092">
                              <w:marLeft w:val="0"/>
                              <w:marRight w:val="0"/>
                              <w:marTop w:val="0"/>
                              <w:marBottom w:val="0"/>
                              <w:divBdr>
                                <w:top w:val="single" w:sz="2" w:space="0" w:color="D9D9E3"/>
                                <w:left w:val="single" w:sz="2" w:space="0" w:color="D9D9E3"/>
                                <w:bottom w:val="single" w:sz="2" w:space="0" w:color="D9D9E3"/>
                                <w:right w:val="single" w:sz="2" w:space="0" w:color="D9D9E3"/>
                              </w:divBdr>
                              <w:divsChild>
                                <w:div w:id="1365859590">
                                  <w:marLeft w:val="0"/>
                                  <w:marRight w:val="0"/>
                                  <w:marTop w:val="0"/>
                                  <w:marBottom w:val="0"/>
                                  <w:divBdr>
                                    <w:top w:val="single" w:sz="2" w:space="0" w:color="D9D9E3"/>
                                    <w:left w:val="single" w:sz="2" w:space="0" w:color="D9D9E3"/>
                                    <w:bottom w:val="single" w:sz="2" w:space="0" w:color="D9D9E3"/>
                                    <w:right w:val="single" w:sz="2" w:space="0" w:color="D9D9E3"/>
                                  </w:divBdr>
                                  <w:divsChild>
                                    <w:div w:id="109636602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1343511262">
                      <w:marLeft w:val="0"/>
                      <w:marRight w:val="0"/>
                      <w:marTop w:val="0"/>
                      <w:marBottom w:val="0"/>
                      <w:divBdr>
                        <w:top w:val="single" w:sz="2" w:space="0" w:color="D9D9E3"/>
                        <w:left w:val="single" w:sz="2" w:space="0" w:color="D9D9E3"/>
                        <w:bottom w:val="single" w:sz="2" w:space="0" w:color="D9D9E3"/>
                        <w:right w:val="single" w:sz="2" w:space="0" w:color="D9D9E3"/>
                      </w:divBdr>
                      <w:divsChild>
                        <w:div w:id="552888320">
                          <w:marLeft w:val="0"/>
                          <w:marRight w:val="0"/>
                          <w:marTop w:val="0"/>
                          <w:marBottom w:val="0"/>
                          <w:divBdr>
                            <w:top w:val="single" w:sz="2" w:space="0" w:color="D9D9E3"/>
                            <w:left w:val="single" w:sz="2" w:space="0" w:color="D9D9E3"/>
                            <w:bottom w:val="single" w:sz="2" w:space="0" w:color="D9D9E3"/>
                            <w:right w:val="single" w:sz="2" w:space="0" w:color="D9D9E3"/>
                          </w:divBdr>
                        </w:div>
                        <w:div w:id="1547522099">
                          <w:marLeft w:val="0"/>
                          <w:marRight w:val="0"/>
                          <w:marTop w:val="0"/>
                          <w:marBottom w:val="0"/>
                          <w:divBdr>
                            <w:top w:val="single" w:sz="2" w:space="0" w:color="D9D9E3"/>
                            <w:left w:val="single" w:sz="2" w:space="0" w:color="D9D9E3"/>
                            <w:bottom w:val="single" w:sz="2" w:space="0" w:color="D9D9E3"/>
                            <w:right w:val="single" w:sz="2" w:space="0" w:color="D9D9E3"/>
                          </w:divBdr>
                          <w:divsChild>
                            <w:div w:id="1812936577">
                              <w:marLeft w:val="0"/>
                              <w:marRight w:val="0"/>
                              <w:marTop w:val="0"/>
                              <w:marBottom w:val="0"/>
                              <w:divBdr>
                                <w:top w:val="single" w:sz="2" w:space="0" w:color="D9D9E3"/>
                                <w:left w:val="single" w:sz="2" w:space="0" w:color="D9D9E3"/>
                                <w:bottom w:val="single" w:sz="2" w:space="0" w:color="D9D9E3"/>
                                <w:right w:val="single" w:sz="2" w:space="0" w:color="D9D9E3"/>
                              </w:divBdr>
                              <w:divsChild>
                                <w:div w:id="1274749567">
                                  <w:marLeft w:val="0"/>
                                  <w:marRight w:val="0"/>
                                  <w:marTop w:val="0"/>
                                  <w:marBottom w:val="0"/>
                                  <w:divBdr>
                                    <w:top w:val="single" w:sz="2" w:space="0" w:color="D9D9E3"/>
                                    <w:left w:val="single" w:sz="2" w:space="0" w:color="D9D9E3"/>
                                    <w:bottom w:val="single" w:sz="2" w:space="0" w:color="D9D9E3"/>
                                    <w:right w:val="single" w:sz="2" w:space="0" w:color="D9D9E3"/>
                                  </w:divBdr>
                                  <w:divsChild>
                                    <w:div w:id="198797374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1309243701">
          <w:marLeft w:val="0"/>
          <w:marRight w:val="0"/>
          <w:marTop w:val="0"/>
          <w:marBottom w:val="0"/>
          <w:divBdr>
            <w:top w:val="single" w:sz="2" w:space="0" w:color="D9D9E3"/>
            <w:left w:val="single" w:sz="2" w:space="0" w:color="D9D9E3"/>
            <w:bottom w:val="single" w:sz="2" w:space="0" w:color="D9D9E3"/>
            <w:right w:val="single" w:sz="2" w:space="0" w:color="D9D9E3"/>
          </w:divBdr>
          <w:divsChild>
            <w:div w:id="1776704220">
              <w:marLeft w:val="0"/>
              <w:marRight w:val="0"/>
              <w:marTop w:val="100"/>
              <w:marBottom w:val="100"/>
              <w:divBdr>
                <w:top w:val="single" w:sz="2" w:space="0" w:color="D9D9E3"/>
                <w:left w:val="single" w:sz="2" w:space="0" w:color="D9D9E3"/>
                <w:bottom w:val="single" w:sz="2" w:space="0" w:color="D9D9E3"/>
                <w:right w:val="single" w:sz="2" w:space="0" w:color="D9D9E3"/>
              </w:divBdr>
              <w:divsChild>
                <w:div w:id="2048215792">
                  <w:marLeft w:val="0"/>
                  <w:marRight w:val="0"/>
                  <w:marTop w:val="0"/>
                  <w:marBottom w:val="0"/>
                  <w:divBdr>
                    <w:top w:val="single" w:sz="2" w:space="0" w:color="D9D9E3"/>
                    <w:left w:val="single" w:sz="2" w:space="0" w:color="D9D9E3"/>
                    <w:bottom w:val="single" w:sz="2" w:space="0" w:color="D9D9E3"/>
                    <w:right w:val="single" w:sz="2" w:space="0" w:color="D9D9E3"/>
                  </w:divBdr>
                  <w:divsChild>
                    <w:div w:id="1934051031">
                      <w:marLeft w:val="0"/>
                      <w:marRight w:val="0"/>
                      <w:marTop w:val="0"/>
                      <w:marBottom w:val="0"/>
                      <w:divBdr>
                        <w:top w:val="single" w:sz="2" w:space="0" w:color="D9D9E3"/>
                        <w:left w:val="single" w:sz="2" w:space="0" w:color="D9D9E3"/>
                        <w:bottom w:val="single" w:sz="2" w:space="0" w:color="D9D9E3"/>
                        <w:right w:val="single" w:sz="2" w:space="0" w:color="D9D9E3"/>
                      </w:divBdr>
                      <w:divsChild>
                        <w:div w:id="707726827">
                          <w:marLeft w:val="0"/>
                          <w:marRight w:val="0"/>
                          <w:marTop w:val="0"/>
                          <w:marBottom w:val="0"/>
                          <w:divBdr>
                            <w:top w:val="single" w:sz="2" w:space="0" w:color="D9D9E3"/>
                            <w:left w:val="single" w:sz="2" w:space="0" w:color="D9D9E3"/>
                            <w:bottom w:val="single" w:sz="2" w:space="0" w:color="D9D9E3"/>
                            <w:right w:val="single" w:sz="2" w:space="0" w:color="D9D9E3"/>
                          </w:divBdr>
                          <w:divsChild>
                            <w:div w:id="1204488744">
                              <w:marLeft w:val="0"/>
                              <w:marRight w:val="0"/>
                              <w:marTop w:val="0"/>
                              <w:marBottom w:val="0"/>
                              <w:divBdr>
                                <w:top w:val="single" w:sz="2" w:space="0" w:color="D9D9E3"/>
                                <w:left w:val="single" w:sz="2" w:space="0" w:color="D9D9E3"/>
                                <w:bottom w:val="single" w:sz="2" w:space="0" w:color="D9D9E3"/>
                                <w:right w:val="single" w:sz="2" w:space="0" w:color="D9D9E3"/>
                              </w:divBdr>
                              <w:divsChild>
                                <w:div w:id="432553757">
                                  <w:marLeft w:val="0"/>
                                  <w:marRight w:val="0"/>
                                  <w:marTop w:val="0"/>
                                  <w:marBottom w:val="0"/>
                                  <w:divBdr>
                                    <w:top w:val="single" w:sz="2" w:space="0" w:color="D9D9E3"/>
                                    <w:left w:val="single" w:sz="2" w:space="0" w:color="D9D9E3"/>
                                    <w:bottom w:val="single" w:sz="2" w:space="0" w:color="D9D9E3"/>
                                    <w:right w:val="single" w:sz="2" w:space="0" w:color="D9D9E3"/>
                                  </w:divBdr>
                                  <w:divsChild>
                                    <w:div w:id="34899140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1869827688">
                      <w:marLeft w:val="0"/>
                      <w:marRight w:val="0"/>
                      <w:marTop w:val="0"/>
                      <w:marBottom w:val="0"/>
                      <w:divBdr>
                        <w:top w:val="single" w:sz="2" w:space="0" w:color="D9D9E3"/>
                        <w:left w:val="single" w:sz="2" w:space="0" w:color="D9D9E3"/>
                        <w:bottom w:val="single" w:sz="2" w:space="0" w:color="D9D9E3"/>
                        <w:right w:val="single" w:sz="2" w:space="0" w:color="D9D9E3"/>
                      </w:divBdr>
                      <w:divsChild>
                        <w:div w:id="894049186">
                          <w:marLeft w:val="0"/>
                          <w:marRight w:val="0"/>
                          <w:marTop w:val="0"/>
                          <w:marBottom w:val="0"/>
                          <w:divBdr>
                            <w:top w:val="single" w:sz="2" w:space="0" w:color="D9D9E3"/>
                            <w:left w:val="single" w:sz="2" w:space="0" w:color="D9D9E3"/>
                            <w:bottom w:val="single" w:sz="2" w:space="0" w:color="D9D9E3"/>
                            <w:right w:val="single" w:sz="2" w:space="0" w:color="D9D9E3"/>
                          </w:divBdr>
                        </w:div>
                        <w:div w:id="151529488">
                          <w:marLeft w:val="0"/>
                          <w:marRight w:val="0"/>
                          <w:marTop w:val="0"/>
                          <w:marBottom w:val="0"/>
                          <w:divBdr>
                            <w:top w:val="single" w:sz="2" w:space="0" w:color="D9D9E3"/>
                            <w:left w:val="single" w:sz="2" w:space="0" w:color="D9D9E3"/>
                            <w:bottom w:val="single" w:sz="2" w:space="0" w:color="D9D9E3"/>
                            <w:right w:val="single" w:sz="2" w:space="0" w:color="D9D9E3"/>
                          </w:divBdr>
                          <w:divsChild>
                            <w:div w:id="758478550">
                              <w:marLeft w:val="0"/>
                              <w:marRight w:val="0"/>
                              <w:marTop w:val="0"/>
                              <w:marBottom w:val="0"/>
                              <w:divBdr>
                                <w:top w:val="single" w:sz="2" w:space="0" w:color="D9D9E3"/>
                                <w:left w:val="single" w:sz="2" w:space="0" w:color="D9D9E3"/>
                                <w:bottom w:val="single" w:sz="2" w:space="0" w:color="D9D9E3"/>
                                <w:right w:val="single" w:sz="2" w:space="0" w:color="D9D9E3"/>
                              </w:divBdr>
                              <w:divsChild>
                                <w:div w:id="1844512362">
                                  <w:marLeft w:val="0"/>
                                  <w:marRight w:val="0"/>
                                  <w:marTop w:val="0"/>
                                  <w:marBottom w:val="0"/>
                                  <w:divBdr>
                                    <w:top w:val="single" w:sz="2" w:space="0" w:color="D9D9E3"/>
                                    <w:left w:val="single" w:sz="2" w:space="0" w:color="D9D9E3"/>
                                    <w:bottom w:val="single" w:sz="2" w:space="0" w:color="D9D9E3"/>
                                    <w:right w:val="single" w:sz="2" w:space="0" w:color="D9D9E3"/>
                                  </w:divBdr>
                                  <w:divsChild>
                                    <w:div w:id="56657635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1890678936">
          <w:marLeft w:val="0"/>
          <w:marRight w:val="0"/>
          <w:marTop w:val="0"/>
          <w:marBottom w:val="0"/>
          <w:divBdr>
            <w:top w:val="single" w:sz="2" w:space="0" w:color="D9D9E3"/>
            <w:left w:val="single" w:sz="2" w:space="0" w:color="D9D9E3"/>
            <w:bottom w:val="single" w:sz="2" w:space="0" w:color="D9D9E3"/>
            <w:right w:val="single" w:sz="2" w:space="0" w:color="D9D9E3"/>
          </w:divBdr>
          <w:divsChild>
            <w:div w:id="755827261">
              <w:marLeft w:val="0"/>
              <w:marRight w:val="0"/>
              <w:marTop w:val="100"/>
              <w:marBottom w:val="100"/>
              <w:divBdr>
                <w:top w:val="single" w:sz="2" w:space="0" w:color="D9D9E3"/>
                <w:left w:val="single" w:sz="2" w:space="0" w:color="D9D9E3"/>
                <w:bottom w:val="single" w:sz="2" w:space="0" w:color="D9D9E3"/>
                <w:right w:val="single" w:sz="2" w:space="0" w:color="D9D9E3"/>
              </w:divBdr>
              <w:divsChild>
                <w:div w:id="808401448">
                  <w:marLeft w:val="0"/>
                  <w:marRight w:val="0"/>
                  <w:marTop w:val="0"/>
                  <w:marBottom w:val="0"/>
                  <w:divBdr>
                    <w:top w:val="single" w:sz="2" w:space="0" w:color="D9D9E3"/>
                    <w:left w:val="single" w:sz="2" w:space="0" w:color="D9D9E3"/>
                    <w:bottom w:val="single" w:sz="2" w:space="0" w:color="D9D9E3"/>
                    <w:right w:val="single" w:sz="2" w:space="0" w:color="D9D9E3"/>
                  </w:divBdr>
                  <w:divsChild>
                    <w:div w:id="1391071976">
                      <w:marLeft w:val="0"/>
                      <w:marRight w:val="0"/>
                      <w:marTop w:val="0"/>
                      <w:marBottom w:val="0"/>
                      <w:divBdr>
                        <w:top w:val="single" w:sz="2" w:space="0" w:color="D9D9E3"/>
                        <w:left w:val="single" w:sz="2" w:space="0" w:color="D9D9E3"/>
                        <w:bottom w:val="single" w:sz="2" w:space="0" w:color="D9D9E3"/>
                        <w:right w:val="single" w:sz="2" w:space="0" w:color="D9D9E3"/>
                      </w:divBdr>
                      <w:divsChild>
                        <w:div w:id="782000524">
                          <w:marLeft w:val="0"/>
                          <w:marRight w:val="0"/>
                          <w:marTop w:val="0"/>
                          <w:marBottom w:val="0"/>
                          <w:divBdr>
                            <w:top w:val="single" w:sz="2" w:space="0" w:color="D9D9E3"/>
                            <w:left w:val="single" w:sz="2" w:space="0" w:color="D9D9E3"/>
                            <w:bottom w:val="single" w:sz="2" w:space="0" w:color="D9D9E3"/>
                            <w:right w:val="single" w:sz="2" w:space="0" w:color="D9D9E3"/>
                          </w:divBdr>
                          <w:divsChild>
                            <w:div w:id="647709472">
                              <w:marLeft w:val="0"/>
                              <w:marRight w:val="0"/>
                              <w:marTop w:val="0"/>
                              <w:marBottom w:val="0"/>
                              <w:divBdr>
                                <w:top w:val="single" w:sz="2" w:space="0" w:color="D9D9E3"/>
                                <w:left w:val="single" w:sz="2" w:space="0" w:color="D9D9E3"/>
                                <w:bottom w:val="single" w:sz="2" w:space="0" w:color="D9D9E3"/>
                                <w:right w:val="single" w:sz="2" w:space="0" w:color="D9D9E3"/>
                              </w:divBdr>
                              <w:divsChild>
                                <w:div w:id="1750349025">
                                  <w:marLeft w:val="0"/>
                                  <w:marRight w:val="0"/>
                                  <w:marTop w:val="0"/>
                                  <w:marBottom w:val="0"/>
                                  <w:divBdr>
                                    <w:top w:val="single" w:sz="2" w:space="0" w:color="D9D9E3"/>
                                    <w:left w:val="single" w:sz="2" w:space="0" w:color="D9D9E3"/>
                                    <w:bottom w:val="single" w:sz="2" w:space="0" w:color="D9D9E3"/>
                                    <w:right w:val="single" w:sz="2" w:space="0" w:color="D9D9E3"/>
                                  </w:divBdr>
                                  <w:divsChild>
                                    <w:div w:id="30778470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23023683">
                      <w:marLeft w:val="0"/>
                      <w:marRight w:val="0"/>
                      <w:marTop w:val="0"/>
                      <w:marBottom w:val="0"/>
                      <w:divBdr>
                        <w:top w:val="single" w:sz="2" w:space="0" w:color="D9D9E3"/>
                        <w:left w:val="single" w:sz="2" w:space="0" w:color="D9D9E3"/>
                        <w:bottom w:val="single" w:sz="2" w:space="0" w:color="D9D9E3"/>
                        <w:right w:val="single" w:sz="2" w:space="0" w:color="D9D9E3"/>
                      </w:divBdr>
                      <w:divsChild>
                        <w:div w:id="1583098949">
                          <w:marLeft w:val="0"/>
                          <w:marRight w:val="0"/>
                          <w:marTop w:val="0"/>
                          <w:marBottom w:val="0"/>
                          <w:divBdr>
                            <w:top w:val="single" w:sz="2" w:space="0" w:color="D9D9E3"/>
                            <w:left w:val="single" w:sz="2" w:space="0" w:color="D9D9E3"/>
                            <w:bottom w:val="single" w:sz="2" w:space="0" w:color="D9D9E3"/>
                            <w:right w:val="single" w:sz="2" w:space="0" w:color="D9D9E3"/>
                          </w:divBdr>
                        </w:div>
                        <w:div w:id="66271486">
                          <w:marLeft w:val="0"/>
                          <w:marRight w:val="0"/>
                          <w:marTop w:val="0"/>
                          <w:marBottom w:val="0"/>
                          <w:divBdr>
                            <w:top w:val="single" w:sz="2" w:space="0" w:color="D9D9E3"/>
                            <w:left w:val="single" w:sz="2" w:space="0" w:color="D9D9E3"/>
                            <w:bottom w:val="single" w:sz="2" w:space="0" w:color="D9D9E3"/>
                            <w:right w:val="single" w:sz="2" w:space="0" w:color="D9D9E3"/>
                          </w:divBdr>
                          <w:divsChild>
                            <w:div w:id="1513640058">
                              <w:marLeft w:val="0"/>
                              <w:marRight w:val="0"/>
                              <w:marTop w:val="0"/>
                              <w:marBottom w:val="0"/>
                              <w:divBdr>
                                <w:top w:val="single" w:sz="2" w:space="0" w:color="D9D9E3"/>
                                <w:left w:val="single" w:sz="2" w:space="0" w:color="D9D9E3"/>
                                <w:bottom w:val="single" w:sz="2" w:space="0" w:color="D9D9E3"/>
                                <w:right w:val="single" w:sz="2" w:space="0" w:color="D9D9E3"/>
                              </w:divBdr>
                              <w:divsChild>
                                <w:div w:id="699940731">
                                  <w:marLeft w:val="0"/>
                                  <w:marRight w:val="0"/>
                                  <w:marTop w:val="0"/>
                                  <w:marBottom w:val="0"/>
                                  <w:divBdr>
                                    <w:top w:val="single" w:sz="2" w:space="0" w:color="D9D9E3"/>
                                    <w:left w:val="single" w:sz="2" w:space="0" w:color="D9D9E3"/>
                                    <w:bottom w:val="single" w:sz="2" w:space="0" w:color="D9D9E3"/>
                                    <w:right w:val="single" w:sz="2" w:space="0" w:color="D9D9E3"/>
                                  </w:divBdr>
                                  <w:divsChild>
                                    <w:div w:id="203280397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909802214">
          <w:marLeft w:val="0"/>
          <w:marRight w:val="0"/>
          <w:marTop w:val="0"/>
          <w:marBottom w:val="0"/>
          <w:divBdr>
            <w:top w:val="single" w:sz="2" w:space="0" w:color="D9D9E3"/>
            <w:left w:val="single" w:sz="2" w:space="0" w:color="D9D9E3"/>
            <w:bottom w:val="single" w:sz="2" w:space="0" w:color="D9D9E3"/>
            <w:right w:val="single" w:sz="2" w:space="0" w:color="D9D9E3"/>
          </w:divBdr>
          <w:divsChild>
            <w:div w:id="1079181654">
              <w:marLeft w:val="0"/>
              <w:marRight w:val="0"/>
              <w:marTop w:val="100"/>
              <w:marBottom w:val="100"/>
              <w:divBdr>
                <w:top w:val="single" w:sz="2" w:space="0" w:color="D9D9E3"/>
                <w:left w:val="single" w:sz="2" w:space="0" w:color="D9D9E3"/>
                <w:bottom w:val="single" w:sz="2" w:space="0" w:color="D9D9E3"/>
                <w:right w:val="single" w:sz="2" w:space="0" w:color="D9D9E3"/>
              </w:divBdr>
              <w:divsChild>
                <w:div w:id="755201654">
                  <w:marLeft w:val="0"/>
                  <w:marRight w:val="0"/>
                  <w:marTop w:val="0"/>
                  <w:marBottom w:val="0"/>
                  <w:divBdr>
                    <w:top w:val="single" w:sz="2" w:space="0" w:color="D9D9E3"/>
                    <w:left w:val="single" w:sz="2" w:space="0" w:color="D9D9E3"/>
                    <w:bottom w:val="single" w:sz="2" w:space="0" w:color="D9D9E3"/>
                    <w:right w:val="single" w:sz="2" w:space="0" w:color="D9D9E3"/>
                  </w:divBdr>
                  <w:divsChild>
                    <w:div w:id="612516471">
                      <w:marLeft w:val="0"/>
                      <w:marRight w:val="0"/>
                      <w:marTop w:val="0"/>
                      <w:marBottom w:val="0"/>
                      <w:divBdr>
                        <w:top w:val="single" w:sz="2" w:space="0" w:color="D9D9E3"/>
                        <w:left w:val="single" w:sz="2" w:space="0" w:color="D9D9E3"/>
                        <w:bottom w:val="single" w:sz="2" w:space="0" w:color="D9D9E3"/>
                        <w:right w:val="single" w:sz="2" w:space="0" w:color="D9D9E3"/>
                      </w:divBdr>
                      <w:divsChild>
                        <w:div w:id="410391781">
                          <w:marLeft w:val="0"/>
                          <w:marRight w:val="0"/>
                          <w:marTop w:val="0"/>
                          <w:marBottom w:val="0"/>
                          <w:divBdr>
                            <w:top w:val="single" w:sz="2" w:space="0" w:color="D9D9E3"/>
                            <w:left w:val="single" w:sz="2" w:space="0" w:color="D9D9E3"/>
                            <w:bottom w:val="single" w:sz="2" w:space="0" w:color="D9D9E3"/>
                            <w:right w:val="single" w:sz="2" w:space="0" w:color="D9D9E3"/>
                          </w:divBdr>
                          <w:divsChild>
                            <w:div w:id="242498768">
                              <w:marLeft w:val="0"/>
                              <w:marRight w:val="0"/>
                              <w:marTop w:val="0"/>
                              <w:marBottom w:val="0"/>
                              <w:divBdr>
                                <w:top w:val="single" w:sz="2" w:space="0" w:color="D9D9E3"/>
                                <w:left w:val="single" w:sz="2" w:space="0" w:color="D9D9E3"/>
                                <w:bottom w:val="single" w:sz="2" w:space="0" w:color="D9D9E3"/>
                                <w:right w:val="single" w:sz="2" w:space="0" w:color="D9D9E3"/>
                              </w:divBdr>
                              <w:divsChild>
                                <w:div w:id="1833911104">
                                  <w:marLeft w:val="0"/>
                                  <w:marRight w:val="0"/>
                                  <w:marTop w:val="0"/>
                                  <w:marBottom w:val="0"/>
                                  <w:divBdr>
                                    <w:top w:val="single" w:sz="2" w:space="0" w:color="D9D9E3"/>
                                    <w:left w:val="single" w:sz="2" w:space="0" w:color="D9D9E3"/>
                                    <w:bottom w:val="single" w:sz="2" w:space="0" w:color="D9D9E3"/>
                                    <w:right w:val="single" w:sz="2" w:space="0" w:color="D9D9E3"/>
                                  </w:divBdr>
                                  <w:divsChild>
                                    <w:div w:id="14073809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1735466144">
                      <w:marLeft w:val="0"/>
                      <w:marRight w:val="0"/>
                      <w:marTop w:val="0"/>
                      <w:marBottom w:val="0"/>
                      <w:divBdr>
                        <w:top w:val="single" w:sz="2" w:space="0" w:color="D9D9E3"/>
                        <w:left w:val="single" w:sz="2" w:space="0" w:color="D9D9E3"/>
                        <w:bottom w:val="single" w:sz="2" w:space="0" w:color="D9D9E3"/>
                        <w:right w:val="single" w:sz="2" w:space="0" w:color="D9D9E3"/>
                      </w:divBdr>
                      <w:divsChild>
                        <w:div w:id="1728069747">
                          <w:marLeft w:val="0"/>
                          <w:marRight w:val="0"/>
                          <w:marTop w:val="0"/>
                          <w:marBottom w:val="0"/>
                          <w:divBdr>
                            <w:top w:val="single" w:sz="2" w:space="0" w:color="D9D9E3"/>
                            <w:left w:val="single" w:sz="2" w:space="0" w:color="D9D9E3"/>
                            <w:bottom w:val="single" w:sz="2" w:space="0" w:color="D9D9E3"/>
                            <w:right w:val="single" w:sz="2" w:space="0" w:color="D9D9E3"/>
                          </w:divBdr>
                        </w:div>
                        <w:div w:id="678239183">
                          <w:marLeft w:val="0"/>
                          <w:marRight w:val="0"/>
                          <w:marTop w:val="0"/>
                          <w:marBottom w:val="0"/>
                          <w:divBdr>
                            <w:top w:val="single" w:sz="2" w:space="0" w:color="D9D9E3"/>
                            <w:left w:val="single" w:sz="2" w:space="0" w:color="D9D9E3"/>
                            <w:bottom w:val="single" w:sz="2" w:space="0" w:color="D9D9E3"/>
                            <w:right w:val="single" w:sz="2" w:space="0" w:color="D9D9E3"/>
                          </w:divBdr>
                          <w:divsChild>
                            <w:div w:id="439448265">
                              <w:marLeft w:val="0"/>
                              <w:marRight w:val="0"/>
                              <w:marTop w:val="0"/>
                              <w:marBottom w:val="0"/>
                              <w:divBdr>
                                <w:top w:val="single" w:sz="2" w:space="0" w:color="D9D9E3"/>
                                <w:left w:val="single" w:sz="2" w:space="0" w:color="D9D9E3"/>
                                <w:bottom w:val="single" w:sz="2" w:space="0" w:color="D9D9E3"/>
                                <w:right w:val="single" w:sz="2" w:space="0" w:color="D9D9E3"/>
                              </w:divBdr>
                              <w:divsChild>
                                <w:div w:id="421269152">
                                  <w:marLeft w:val="0"/>
                                  <w:marRight w:val="0"/>
                                  <w:marTop w:val="0"/>
                                  <w:marBottom w:val="0"/>
                                  <w:divBdr>
                                    <w:top w:val="single" w:sz="2" w:space="0" w:color="D9D9E3"/>
                                    <w:left w:val="single" w:sz="2" w:space="0" w:color="D9D9E3"/>
                                    <w:bottom w:val="single" w:sz="2" w:space="0" w:color="D9D9E3"/>
                                    <w:right w:val="single" w:sz="2" w:space="0" w:color="D9D9E3"/>
                                  </w:divBdr>
                                  <w:divsChild>
                                    <w:div w:id="42901024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984893250">
      <w:bodyDiv w:val="1"/>
      <w:marLeft w:val="0"/>
      <w:marRight w:val="0"/>
      <w:marTop w:val="0"/>
      <w:marBottom w:val="0"/>
      <w:divBdr>
        <w:top w:val="none" w:sz="0" w:space="0" w:color="auto"/>
        <w:left w:val="none" w:sz="0" w:space="0" w:color="auto"/>
        <w:bottom w:val="none" w:sz="0" w:space="0" w:color="auto"/>
        <w:right w:val="none" w:sz="0" w:space="0" w:color="auto"/>
      </w:divBdr>
    </w:div>
    <w:div w:id="1986204986">
      <w:bodyDiv w:val="1"/>
      <w:marLeft w:val="0"/>
      <w:marRight w:val="0"/>
      <w:marTop w:val="0"/>
      <w:marBottom w:val="0"/>
      <w:divBdr>
        <w:top w:val="none" w:sz="0" w:space="0" w:color="auto"/>
        <w:left w:val="none" w:sz="0" w:space="0" w:color="auto"/>
        <w:bottom w:val="none" w:sz="0" w:space="0" w:color="auto"/>
        <w:right w:val="none" w:sz="0" w:space="0" w:color="auto"/>
      </w:divBdr>
    </w:div>
    <w:div w:id="1987396323">
      <w:bodyDiv w:val="1"/>
      <w:marLeft w:val="0"/>
      <w:marRight w:val="0"/>
      <w:marTop w:val="0"/>
      <w:marBottom w:val="0"/>
      <w:divBdr>
        <w:top w:val="none" w:sz="0" w:space="0" w:color="auto"/>
        <w:left w:val="none" w:sz="0" w:space="0" w:color="auto"/>
        <w:bottom w:val="none" w:sz="0" w:space="0" w:color="auto"/>
        <w:right w:val="none" w:sz="0" w:space="0" w:color="auto"/>
      </w:divBdr>
    </w:div>
    <w:div w:id="2004316162">
      <w:bodyDiv w:val="1"/>
      <w:marLeft w:val="0"/>
      <w:marRight w:val="0"/>
      <w:marTop w:val="0"/>
      <w:marBottom w:val="0"/>
      <w:divBdr>
        <w:top w:val="none" w:sz="0" w:space="0" w:color="auto"/>
        <w:left w:val="none" w:sz="0" w:space="0" w:color="auto"/>
        <w:bottom w:val="none" w:sz="0" w:space="0" w:color="auto"/>
        <w:right w:val="none" w:sz="0" w:space="0" w:color="auto"/>
      </w:divBdr>
    </w:div>
    <w:div w:id="2005083697">
      <w:bodyDiv w:val="1"/>
      <w:marLeft w:val="0"/>
      <w:marRight w:val="0"/>
      <w:marTop w:val="0"/>
      <w:marBottom w:val="0"/>
      <w:divBdr>
        <w:top w:val="none" w:sz="0" w:space="0" w:color="auto"/>
        <w:left w:val="none" w:sz="0" w:space="0" w:color="auto"/>
        <w:bottom w:val="none" w:sz="0" w:space="0" w:color="auto"/>
        <w:right w:val="none" w:sz="0" w:space="0" w:color="auto"/>
      </w:divBdr>
    </w:div>
    <w:div w:id="2011636890">
      <w:bodyDiv w:val="1"/>
      <w:marLeft w:val="0"/>
      <w:marRight w:val="0"/>
      <w:marTop w:val="0"/>
      <w:marBottom w:val="0"/>
      <w:divBdr>
        <w:top w:val="none" w:sz="0" w:space="0" w:color="auto"/>
        <w:left w:val="none" w:sz="0" w:space="0" w:color="auto"/>
        <w:bottom w:val="none" w:sz="0" w:space="0" w:color="auto"/>
        <w:right w:val="none" w:sz="0" w:space="0" w:color="auto"/>
      </w:divBdr>
    </w:div>
    <w:div w:id="2020498293">
      <w:bodyDiv w:val="1"/>
      <w:marLeft w:val="0"/>
      <w:marRight w:val="0"/>
      <w:marTop w:val="0"/>
      <w:marBottom w:val="0"/>
      <w:divBdr>
        <w:top w:val="none" w:sz="0" w:space="0" w:color="auto"/>
        <w:left w:val="none" w:sz="0" w:space="0" w:color="auto"/>
        <w:bottom w:val="none" w:sz="0" w:space="0" w:color="auto"/>
        <w:right w:val="none" w:sz="0" w:space="0" w:color="auto"/>
      </w:divBdr>
    </w:div>
    <w:div w:id="2030524111">
      <w:bodyDiv w:val="1"/>
      <w:marLeft w:val="0"/>
      <w:marRight w:val="0"/>
      <w:marTop w:val="0"/>
      <w:marBottom w:val="0"/>
      <w:divBdr>
        <w:top w:val="none" w:sz="0" w:space="0" w:color="auto"/>
        <w:left w:val="none" w:sz="0" w:space="0" w:color="auto"/>
        <w:bottom w:val="none" w:sz="0" w:space="0" w:color="auto"/>
        <w:right w:val="none" w:sz="0" w:space="0" w:color="auto"/>
      </w:divBdr>
    </w:div>
    <w:div w:id="2031374086">
      <w:bodyDiv w:val="1"/>
      <w:marLeft w:val="0"/>
      <w:marRight w:val="0"/>
      <w:marTop w:val="0"/>
      <w:marBottom w:val="0"/>
      <w:divBdr>
        <w:top w:val="none" w:sz="0" w:space="0" w:color="auto"/>
        <w:left w:val="none" w:sz="0" w:space="0" w:color="auto"/>
        <w:bottom w:val="none" w:sz="0" w:space="0" w:color="auto"/>
        <w:right w:val="none" w:sz="0" w:space="0" w:color="auto"/>
      </w:divBdr>
    </w:div>
    <w:div w:id="2056807413">
      <w:bodyDiv w:val="1"/>
      <w:marLeft w:val="0"/>
      <w:marRight w:val="0"/>
      <w:marTop w:val="0"/>
      <w:marBottom w:val="0"/>
      <w:divBdr>
        <w:top w:val="none" w:sz="0" w:space="0" w:color="auto"/>
        <w:left w:val="none" w:sz="0" w:space="0" w:color="auto"/>
        <w:bottom w:val="none" w:sz="0" w:space="0" w:color="auto"/>
        <w:right w:val="none" w:sz="0" w:space="0" w:color="auto"/>
      </w:divBdr>
    </w:div>
    <w:div w:id="2101633403">
      <w:bodyDiv w:val="1"/>
      <w:marLeft w:val="0"/>
      <w:marRight w:val="0"/>
      <w:marTop w:val="0"/>
      <w:marBottom w:val="0"/>
      <w:divBdr>
        <w:top w:val="none" w:sz="0" w:space="0" w:color="auto"/>
        <w:left w:val="none" w:sz="0" w:space="0" w:color="auto"/>
        <w:bottom w:val="none" w:sz="0" w:space="0" w:color="auto"/>
        <w:right w:val="none" w:sz="0" w:space="0" w:color="auto"/>
      </w:divBdr>
    </w:div>
    <w:div w:id="2124572964">
      <w:bodyDiv w:val="1"/>
      <w:marLeft w:val="0"/>
      <w:marRight w:val="0"/>
      <w:marTop w:val="0"/>
      <w:marBottom w:val="0"/>
      <w:divBdr>
        <w:top w:val="none" w:sz="0" w:space="0" w:color="auto"/>
        <w:left w:val="none" w:sz="0" w:space="0" w:color="auto"/>
        <w:bottom w:val="none" w:sz="0" w:space="0" w:color="auto"/>
        <w:right w:val="none" w:sz="0" w:space="0" w:color="auto"/>
      </w:divBdr>
    </w:div>
    <w:div w:id="2130395164">
      <w:bodyDiv w:val="1"/>
      <w:marLeft w:val="0"/>
      <w:marRight w:val="0"/>
      <w:marTop w:val="0"/>
      <w:marBottom w:val="0"/>
      <w:divBdr>
        <w:top w:val="none" w:sz="0" w:space="0" w:color="auto"/>
        <w:left w:val="none" w:sz="0" w:space="0" w:color="auto"/>
        <w:bottom w:val="none" w:sz="0" w:space="0" w:color="auto"/>
        <w:right w:val="none" w:sz="0" w:space="0" w:color="auto"/>
      </w:divBdr>
    </w:div>
    <w:div w:id="214253566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Colors" Target="diagrams/colors1.xml"/><Relationship Id="rId18" Type="http://schemas.openxmlformats.org/officeDocument/2006/relationships/image" Target="media/image4.png"/><Relationship Id="rId26" Type="http://schemas.openxmlformats.org/officeDocument/2006/relationships/header" Target="header2.xml"/><Relationship Id="rId3" Type="http://schemas.openxmlformats.org/officeDocument/2006/relationships/numbering" Target="numbering.xml"/><Relationship Id="rId21" Type="http://schemas.openxmlformats.org/officeDocument/2006/relationships/image" Target="media/image7.png"/><Relationship Id="rId7" Type="http://schemas.openxmlformats.org/officeDocument/2006/relationships/footnotes" Target="footnotes.xml"/><Relationship Id="rId12" Type="http://schemas.openxmlformats.org/officeDocument/2006/relationships/diagramQuickStyle" Target="diagrams/quickStyle1.xml"/><Relationship Id="rId17" Type="http://schemas.openxmlformats.org/officeDocument/2006/relationships/image" Target="media/image3.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image" Target="media/image6.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Layout" Target="diagrams/layout1.xml"/><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chart" Target="charts/chart1.xml"/><Relationship Id="rId23" Type="http://schemas.openxmlformats.org/officeDocument/2006/relationships/hyperlink" Target="https://www.municipiocampeche.gob.mx/sitiotransparencia/" TargetMode="External"/><Relationship Id="rId28" Type="http://schemas.openxmlformats.org/officeDocument/2006/relationships/fontTable" Target="fontTable.xml"/><Relationship Id="rId10" Type="http://schemas.openxmlformats.org/officeDocument/2006/relationships/diagramData" Target="diagrams/data1.xml"/><Relationship Id="rId19" Type="http://schemas.openxmlformats.org/officeDocument/2006/relationships/image" Target="media/image5.png"/><Relationship Id="rId4" Type="http://schemas.openxmlformats.org/officeDocument/2006/relationships/styles" Target="styles.xml"/><Relationship Id="rId9" Type="http://schemas.openxmlformats.org/officeDocument/2006/relationships/image" Target="media/image1.png"/><Relationship Id="rId14" Type="http://schemas.microsoft.com/office/2007/relationships/diagramDrawing" Target="diagrams/drawing1.xml"/><Relationship Id="rId22" Type="http://schemas.openxmlformats.org/officeDocument/2006/relationships/image" Target="media/image8.emf"/><Relationship Id="rId27" Type="http://schemas.openxmlformats.org/officeDocument/2006/relationships/footer" Target="footer2.xml"/></Relationships>
</file>

<file path=word/_rels/footnotes.xml.rels><?xml version="1.0" encoding="UTF-8" standalone="yes"?>
<Relationships xmlns="http://schemas.openxmlformats.org/package/2006/relationships"><Relationship Id="rId2" Type="http://schemas.openxmlformats.org/officeDocument/2006/relationships/hyperlink" Target="https://www.diputados.gob.mx/LeyesBiblio/pdf/LCF.pdf" TargetMode="External"/><Relationship Id="rId1" Type="http://schemas.openxmlformats.org/officeDocument/2006/relationships/hyperlink" Target="https://www.diputados.gob.mx/LeyesBiblio/pdf/LCF.p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Hoja1!$B$1</c:f>
              <c:strCache>
                <c:ptCount val="1"/>
                <c:pt idx="0">
                  <c:v>Presupuesto Aprobado POE</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Hoja1!$A$2:$A$4</c:f>
              <c:strCache>
                <c:ptCount val="3"/>
                <c:pt idx="0">
                  <c:v>Ejercicio Fiscal 2021</c:v>
                </c:pt>
                <c:pt idx="1">
                  <c:v>Ejercicio Fiscal 2022</c:v>
                </c:pt>
                <c:pt idx="2">
                  <c:v>Ejercicio Fiscal 2023</c:v>
                </c:pt>
              </c:strCache>
            </c:strRef>
          </c:cat>
          <c:val>
            <c:numRef>
              <c:f>Hoja1!$B$2:$B$4</c:f>
              <c:numCache>
                <c:formatCode>"$"#,##0.00_);[Red]\("$"#,##0.00\)</c:formatCode>
                <c:ptCount val="3"/>
                <c:pt idx="0">
                  <c:v>76210594</c:v>
                </c:pt>
                <c:pt idx="1">
                  <c:v>99512746</c:v>
                </c:pt>
                <c:pt idx="2">
                  <c:v>125458639</c:v>
                </c:pt>
              </c:numCache>
            </c:numRef>
          </c:val>
          <c:extLst>
            <c:ext xmlns:c16="http://schemas.microsoft.com/office/drawing/2014/chart" uri="{C3380CC4-5D6E-409C-BE32-E72D297353CC}">
              <c16:uniqueId val="{00000000-6D44-4C3A-ADBF-AA97C6FB04BC}"/>
            </c:ext>
          </c:extLst>
        </c:ser>
        <c:dLbls>
          <c:showLegendKey val="0"/>
          <c:showVal val="0"/>
          <c:showCatName val="0"/>
          <c:showSerName val="0"/>
          <c:showPercent val="0"/>
          <c:showBubbleSize val="0"/>
        </c:dLbls>
        <c:gapWidth val="219"/>
        <c:overlap val="-27"/>
        <c:axId val="12370944"/>
        <c:axId val="12347424"/>
      </c:barChart>
      <c:catAx>
        <c:axId val="123709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12347424"/>
        <c:crosses val="autoZero"/>
        <c:auto val="1"/>
        <c:lblAlgn val="ctr"/>
        <c:lblOffset val="100"/>
        <c:noMultiLvlLbl val="0"/>
      </c:catAx>
      <c:valAx>
        <c:axId val="12347424"/>
        <c:scaling>
          <c:orientation val="minMax"/>
        </c:scaling>
        <c:delete val="0"/>
        <c:axPos val="l"/>
        <c:majorGridlines>
          <c:spPr>
            <a:ln w="9525" cap="flat" cmpd="sng" algn="ctr">
              <a:solidFill>
                <a:schemeClr val="tx1">
                  <a:lumMod val="15000"/>
                  <a:lumOff val="85000"/>
                </a:schemeClr>
              </a:solidFill>
              <a:round/>
            </a:ln>
            <a:effectLst/>
          </c:spPr>
        </c:majorGridlines>
        <c:numFmt formatCode="&quot;$&quot;#,##0.00_);[Red]\(&quot;$&quot;#,##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123709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E6834BF-2438-4CB3-BB5A-A3D4B2A50DD7}" type="doc">
      <dgm:prSet loTypeId="urn:microsoft.com/office/officeart/2008/layout/LinedList" loCatId="list" qsTypeId="urn:microsoft.com/office/officeart/2005/8/quickstyle/simple1" qsCatId="simple" csTypeId="urn:microsoft.com/office/officeart/2005/8/colors/accent1_2" csCatId="accent1" phldr="1"/>
      <dgm:spPr/>
      <dgm:t>
        <a:bodyPr/>
        <a:lstStyle/>
        <a:p>
          <a:endParaRPr lang="es-MX"/>
        </a:p>
      </dgm:t>
    </dgm:pt>
    <dgm:pt modelId="{CC68CEB3-3F87-43FD-B7C6-3CEB0252F7D1}">
      <dgm:prSet phldrT="[Texto]" custT="1"/>
      <dgm:spPr/>
      <dgm:t>
        <a:bodyPr/>
        <a:lstStyle/>
        <a:p>
          <a:pPr algn="ctr"/>
          <a:endParaRPr lang="es-MX" sz="1200">
            <a:solidFill>
              <a:srgbClr val="5B6670"/>
            </a:solidFill>
            <a:latin typeface="Hurme Geometric Sans 4" panose="020B0500020000000000" pitchFamily="34" charset="0"/>
          </a:endParaRPr>
        </a:p>
        <a:p>
          <a:pPr algn="ctr"/>
          <a:endParaRPr lang="es-MX" sz="1200">
            <a:solidFill>
              <a:srgbClr val="5B6670"/>
            </a:solidFill>
            <a:latin typeface="Hurme Geometric Sans 4" panose="020B0500020000000000" pitchFamily="34" charset="0"/>
          </a:endParaRPr>
        </a:p>
        <a:p>
          <a:pPr algn="ctr"/>
          <a:endParaRPr lang="es-MX" sz="1200">
            <a:solidFill>
              <a:srgbClr val="5B6670"/>
            </a:solidFill>
            <a:latin typeface="Hurme Geometric Sans 4" panose="020B0500020000000000" pitchFamily="34" charset="0"/>
          </a:endParaRPr>
        </a:p>
        <a:p>
          <a:pPr algn="ctr"/>
          <a:r>
            <a:rPr lang="es-MX" sz="1200">
              <a:solidFill>
                <a:srgbClr val="5B6670"/>
              </a:solidFill>
              <a:latin typeface="Hurme Geometric Sans 4" panose="020B0500020000000000" pitchFamily="34" charset="0"/>
            </a:rPr>
            <a:t>Indicadores Estratégicos del Plan Municipal de Desarrollo y Gobernanza (2021-2024)</a:t>
          </a:r>
        </a:p>
      </dgm:t>
    </dgm:pt>
    <dgm:pt modelId="{8422B347-CADC-47B8-AB62-330A7BD5A779}" type="parTrans" cxnId="{37E63F03-FFFD-4842-9418-479EB0DEE031}">
      <dgm:prSet/>
      <dgm:spPr/>
      <dgm:t>
        <a:bodyPr/>
        <a:lstStyle/>
        <a:p>
          <a:pPr algn="ctr"/>
          <a:endParaRPr lang="es-MX"/>
        </a:p>
      </dgm:t>
    </dgm:pt>
    <dgm:pt modelId="{28A2FA91-86AF-405B-BC6D-029D29AE61DF}" type="sibTrans" cxnId="{37E63F03-FFFD-4842-9418-479EB0DEE031}">
      <dgm:prSet/>
      <dgm:spPr/>
      <dgm:t>
        <a:bodyPr/>
        <a:lstStyle/>
        <a:p>
          <a:pPr algn="ctr"/>
          <a:endParaRPr lang="es-MX"/>
        </a:p>
      </dgm:t>
    </dgm:pt>
    <dgm:pt modelId="{CE65B25F-C598-4A7D-934A-EDCD6BB031D1}">
      <dgm:prSet phldrT="[Texto]" custT="1"/>
      <dgm:spPr/>
      <dgm:t>
        <a:bodyPr/>
        <a:lstStyle/>
        <a:p>
          <a:pPr algn="ctr">
            <a:buFont typeface="Symbol" panose="05050102010706020507" pitchFamily="18" charset="2"/>
            <a:buChar char=""/>
          </a:pPr>
          <a:r>
            <a:rPr lang="es-MX" sz="1200" i="1">
              <a:solidFill>
                <a:srgbClr val="5B6670"/>
              </a:solidFill>
              <a:latin typeface="Hurme Geometric Sans 4" panose="020B0500020000000000" pitchFamily="34" charset="0"/>
            </a:rPr>
            <a:t>Índice de desempeño del mejoramiento de calles y vialidades</a:t>
          </a:r>
        </a:p>
      </dgm:t>
    </dgm:pt>
    <dgm:pt modelId="{4EF25063-9868-4383-81F3-C80A84BC6141}" type="parTrans" cxnId="{912C941E-3B2F-46B3-AE8B-A76A63A3306D}">
      <dgm:prSet/>
      <dgm:spPr/>
      <dgm:t>
        <a:bodyPr/>
        <a:lstStyle/>
        <a:p>
          <a:pPr algn="ctr"/>
          <a:endParaRPr lang="es-MX"/>
        </a:p>
      </dgm:t>
    </dgm:pt>
    <dgm:pt modelId="{4191B519-DB78-4D5B-84CE-2384001A8FD9}" type="sibTrans" cxnId="{912C941E-3B2F-46B3-AE8B-A76A63A3306D}">
      <dgm:prSet/>
      <dgm:spPr/>
      <dgm:t>
        <a:bodyPr/>
        <a:lstStyle/>
        <a:p>
          <a:pPr algn="ctr"/>
          <a:endParaRPr lang="es-MX"/>
        </a:p>
      </dgm:t>
    </dgm:pt>
    <dgm:pt modelId="{157BBB19-3384-4A50-B757-4D85C2D65196}">
      <dgm:prSet phldrT="[Texto]" custT="1"/>
      <dgm:spPr/>
      <dgm:t>
        <a:bodyPr/>
        <a:lstStyle/>
        <a:p>
          <a:pPr algn="ctr">
            <a:buFont typeface="Symbol" panose="05050102010706020507" pitchFamily="18" charset="2"/>
            <a:buChar char=""/>
          </a:pPr>
          <a:r>
            <a:rPr lang="es-MX" sz="1200" i="1">
              <a:solidFill>
                <a:srgbClr val="5B6670"/>
              </a:solidFill>
              <a:latin typeface="Hurme Geometric Sans 4" panose="020B0500020000000000" pitchFamily="34" charset="0"/>
            </a:rPr>
            <a:t>Porcentaje de vivienda que no disponen de agua entubada de la red pública</a:t>
          </a:r>
        </a:p>
      </dgm:t>
    </dgm:pt>
    <dgm:pt modelId="{A53F0C6F-856E-400C-990D-05056E7D95A2}" type="parTrans" cxnId="{5D21E09A-3F6D-4A62-960E-24E0697BAC39}">
      <dgm:prSet/>
      <dgm:spPr/>
      <dgm:t>
        <a:bodyPr/>
        <a:lstStyle/>
        <a:p>
          <a:pPr algn="ctr"/>
          <a:endParaRPr lang="es-MX"/>
        </a:p>
      </dgm:t>
    </dgm:pt>
    <dgm:pt modelId="{29C3F88F-9750-4F30-A958-3D24E39DD48D}" type="sibTrans" cxnId="{5D21E09A-3F6D-4A62-960E-24E0697BAC39}">
      <dgm:prSet/>
      <dgm:spPr/>
      <dgm:t>
        <a:bodyPr/>
        <a:lstStyle/>
        <a:p>
          <a:pPr algn="ctr"/>
          <a:endParaRPr lang="es-MX"/>
        </a:p>
      </dgm:t>
    </dgm:pt>
    <dgm:pt modelId="{7DFF98DB-3CEA-4859-BA66-D1C153163A20}">
      <dgm:prSet phldrT="[Texto]" custT="1"/>
      <dgm:spPr/>
      <dgm:t>
        <a:bodyPr/>
        <a:lstStyle/>
        <a:p>
          <a:pPr algn="ctr">
            <a:buFont typeface="Symbol" panose="05050102010706020507" pitchFamily="18" charset="2"/>
            <a:buChar char=""/>
          </a:pPr>
          <a:r>
            <a:rPr lang="es-MX" sz="1200" i="1">
              <a:solidFill>
                <a:srgbClr val="5B6670"/>
              </a:solidFill>
              <a:latin typeface="Hurme Geometric Sans 4" panose="020B0500020000000000" pitchFamily="34" charset="0"/>
            </a:rPr>
            <a:t>Porcentaje de lámparas y luminarias en funcionamiento</a:t>
          </a:r>
        </a:p>
      </dgm:t>
    </dgm:pt>
    <dgm:pt modelId="{0603F913-A24C-4882-AE74-B2273DA515F0}" type="parTrans" cxnId="{9B4E0CE2-F09E-45C2-B7F7-41A7AC9D9318}">
      <dgm:prSet/>
      <dgm:spPr/>
      <dgm:t>
        <a:bodyPr/>
        <a:lstStyle/>
        <a:p>
          <a:pPr algn="ctr"/>
          <a:endParaRPr lang="es-MX"/>
        </a:p>
      </dgm:t>
    </dgm:pt>
    <dgm:pt modelId="{6345280E-1EF7-4B3B-B71F-A718E658BF9B}" type="sibTrans" cxnId="{9B4E0CE2-F09E-45C2-B7F7-41A7AC9D9318}">
      <dgm:prSet/>
      <dgm:spPr/>
      <dgm:t>
        <a:bodyPr/>
        <a:lstStyle/>
        <a:p>
          <a:pPr algn="ctr"/>
          <a:endParaRPr lang="es-MX"/>
        </a:p>
      </dgm:t>
    </dgm:pt>
    <dgm:pt modelId="{0883C970-ACAF-4CAE-8395-3791927549A1}">
      <dgm:prSet phldrT="[Texto]" custT="1"/>
      <dgm:spPr/>
      <dgm:t>
        <a:bodyPr/>
        <a:lstStyle/>
        <a:p>
          <a:pPr algn="ctr">
            <a:buFont typeface="Symbol" panose="05050102010706020507" pitchFamily="18" charset="2"/>
            <a:buChar char=""/>
          </a:pPr>
          <a:r>
            <a:rPr lang="es-MX" sz="1200" i="1">
              <a:solidFill>
                <a:srgbClr val="5B6670"/>
              </a:solidFill>
              <a:latin typeface="Hurme Geometric Sans 4" panose="020B0500020000000000" pitchFamily="34" charset="0"/>
            </a:rPr>
            <a:t>Índice de competitividad urbana (IMCO)</a:t>
          </a:r>
        </a:p>
      </dgm:t>
    </dgm:pt>
    <dgm:pt modelId="{8615503D-E656-4E69-B05F-8009A2AC29B6}" type="parTrans" cxnId="{83323042-2DA9-40D7-9F3C-FE6CFEEE3AF3}">
      <dgm:prSet/>
      <dgm:spPr/>
      <dgm:t>
        <a:bodyPr/>
        <a:lstStyle/>
        <a:p>
          <a:endParaRPr lang="es-MX"/>
        </a:p>
      </dgm:t>
    </dgm:pt>
    <dgm:pt modelId="{37CD9995-A2C9-4AD2-9E66-252E03BAA4F7}" type="sibTrans" cxnId="{83323042-2DA9-40D7-9F3C-FE6CFEEE3AF3}">
      <dgm:prSet/>
      <dgm:spPr/>
      <dgm:t>
        <a:bodyPr/>
        <a:lstStyle/>
        <a:p>
          <a:endParaRPr lang="es-MX"/>
        </a:p>
      </dgm:t>
    </dgm:pt>
    <dgm:pt modelId="{E8C03E18-A75B-4A9D-9304-F25C691BC1A5}">
      <dgm:prSet phldrT="[Texto]" custT="1"/>
      <dgm:spPr/>
      <dgm:t>
        <a:bodyPr/>
        <a:lstStyle/>
        <a:p>
          <a:pPr algn="ctr">
            <a:buFont typeface="Symbol" panose="05050102010706020507" pitchFamily="18" charset="2"/>
            <a:buChar char=""/>
          </a:pPr>
          <a:r>
            <a:rPr lang="es-MX" sz="1200" i="1">
              <a:solidFill>
                <a:srgbClr val="5B6670"/>
              </a:solidFill>
              <a:latin typeface="Hurme Geometric Sans 4" panose="020B0500020000000000" pitchFamily="34" charset="0"/>
            </a:rPr>
            <a:t>Porcentaje de solicitudes ciudadanas que impliquen un riesgo a la población atendidas</a:t>
          </a:r>
        </a:p>
      </dgm:t>
    </dgm:pt>
    <dgm:pt modelId="{90AAF49F-0544-4A8B-AFBA-0352168EEFF0}" type="parTrans" cxnId="{9FC526C6-6E51-4594-82DB-E069BD7C47D8}">
      <dgm:prSet/>
      <dgm:spPr/>
      <dgm:t>
        <a:bodyPr/>
        <a:lstStyle/>
        <a:p>
          <a:endParaRPr lang="es-MX"/>
        </a:p>
      </dgm:t>
    </dgm:pt>
    <dgm:pt modelId="{9A8BEC7C-7173-4227-8A82-D09B4A781A7E}" type="sibTrans" cxnId="{9FC526C6-6E51-4594-82DB-E069BD7C47D8}">
      <dgm:prSet/>
      <dgm:spPr/>
      <dgm:t>
        <a:bodyPr/>
        <a:lstStyle/>
        <a:p>
          <a:endParaRPr lang="es-MX"/>
        </a:p>
      </dgm:t>
    </dgm:pt>
    <dgm:pt modelId="{89218E66-570F-4711-A53C-B403B9FF45E3}" type="pres">
      <dgm:prSet presAssocID="{9E6834BF-2438-4CB3-BB5A-A3D4B2A50DD7}" presName="vert0" presStyleCnt="0">
        <dgm:presLayoutVars>
          <dgm:dir/>
          <dgm:animOne val="branch"/>
          <dgm:animLvl val="lvl"/>
        </dgm:presLayoutVars>
      </dgm:prSet>
      <dgm:spPr/>
    </dgm:pt>
    <dgm:pt modelId="{8791AEEC-DAC7-4B7B-A65F-8EA07D43EE5B}" type="pres">
      <dgm:prSet presAssocID="{CC68CEB3-3F87-43FD-B7C6-3CEB0252F7D1}" presName="thickLine" presStyleLbl="alignNode1" presStyleIdx="0" presStyleCnt="1"/>
      <dgm:spPr/>
    </dgm:pt>
    <dgm:pt modelId="{71DE5B0F-93F5-43B4-B970-E38C12E003CA}" type="pres">
      <dgm:prSet presAssocID="{CC68CEB3-3F87-43FD-B7C6-3CEB0252F7D1}" presName="horz1" presStyleCnt="0"/>
      <dgm:spPr/>
    </dgm:pt>
    <dgm:pt modelId="{E2F918D1-AFB0-4F58-A400-7A376ACE5A8F}" type="pres">
      <dgm:prSet presAssocID="{CC68CEB3-3F87-43FD-B7C6-3CEB0252F7D1}" presName="tx1" presStyleLbl="revTx" presStyleIdx="0" presStyleCnt="6" custScaleX="152738"/>
      <dgm:spPr/>
    </dgm:pt>
    <dgm:pt modelId="{05115E30-C678-4C2D-B1A6-486000521DFD}" type="pres">
      <dgm:prSet presAssocID="{CC68CEB3-3F87-43FD-B7C6-3CEB0252F7D1}" presName="vert1" presStyleCnt="0"/>
      <dgm:spPr/>
    </dgm:pt>
    <dgm:pt modelId="{F7E45AD6-D230-4A5F-A88F-5D9BFB5DE79A}" type="pres">
      <dgm:prSet presAssocID="{CE65B25F-C598-4A7D-934A-EDCD6BB031D1}" presName="vertSpace2a" presStyleCnt="0"/>
      <dgm:spPr/>
    </dgm:pt>
    <dgm:pt modelId="{AFB72BF5-82C9-4652-9EED-93C48F88F3B8}" type="pres">
      <dgm:prSet presAssocID="{CE65B25F-C598-4A7D-934A-EDCD6BB031D1}" presName="horz2" presStyleCnt="0"/>
      <dgm:spPr/>
    </dgm:pt>
    <dgm:pt modelId="{AA7D4DC0-3F74-496F-96D1-B2939D314020}" type="pres">
      <dgm:prSet presAssocID="{CE65B25F-C598-4A7D-934A-EDCD6BB031D1}" presName="horzSpace2" presStyleCnt="0"/>
      <dgm:spPr/>
    </dgm:pt>
    <dgm:pt modelId="{F0574A6A-4EA0-4710-A2B0-6B77BCD298FD}" type="pres">
      <dgm:prSet presAssocID="{CE65B25F-C598-4A7D-934A-EDCD6BB031D1}" presName="tx2" presStyleLbl="revTx" presStyleIdx="1" presStyleCnt="6"/>
      <dgm:spPr/>
    </dgm:pt>
    <dgm:pt modelId="{9CD04A43-65C6-4A19-9B34-BA455F68F48E}" type="pres">
      <dgm:prSet presAssocID="{CE65B25F-C598-4A7D-934A-EDCD6BB031D1}" presName="vert2" presStyleCnt="0"/>
      <dgm:spPr/>
    </dgm:pt>
    <dgm:pt modelId="{04485A3A-3579-48B4-B15C-6005E195C5A9}" type="pres">
      <dgm:prSet presAssocID="{CE65B25F-C598-4A7D-934A-EDCD6BB031D1}" presName="thinLine2b" presStyleLbl="callout" presStyleIdx="0" presStyleCnt="5"/>
      <dgm:spPr/>
    </dgm:pt>
    <dgm:pt modelId="{E853502F-76A5-420A-8C17-E26E07B3B8C5}" type="pres">
      <dgm:prSet presAssocID="{CE65B25F-C598-4A7D-934A-EDCD6BB031D1}" presName="vertSpace2b" presStyleCnt="0"/>
      <dgm:spPr/>
    </dgm:pt>
    <dgm:pt modelId="{888F9BA3-9975-41AE-8AB4-F11DAB017BAE}" type="pres">
      <dgm:prSet presAssocID="{157BBB19-3384-4A50-B757-4D85C2D65196}" presName="horz2" presStyleCnt="0"/>
      <dgm:spPr/>
    </dgm:pt>
    <dgm:pt modelId="{D6683F9C-2756-4323-A509-435CAA3DFF0C}" type="pres">
      <dgm:prSet presAssocID="{157BBB19-3384-4A50-B757-4D85C2D65196}" presName="horzSpace2" presStyleCnt="0"/>
      <dgm:spPr/>
    </dgm:pt>
    <dgm:pt modelId="{4E1E2539-F3B6-4651-9114-F69509BC838F}" type="pres">
      <dgm:prSet presAssocID="{157BBB19-3384-4A50-B757-4D85C2D65196}" presName="tx2" presStyleLbl="revTx" presStyleIdx="2" presStyleCnt="6"/>
      <dgm:spPr/>
    </dgm:pt>
    <dgm:pt modelId="{DA07BFF2-1389-4C25-8D19-05DC9EE496C1}" type="pres">
      <dgm:prSet presAssocID="{157BBB19-3384-4A50-B757-4D85C2D65196}" presName="vert2" presStyleCnt="0"/>
      <dgm:spPr/>
    </dgm:pt>
    <dgm:pt modelId="{27F2F981-2F37-49DA-B5F0-BF97D2C37514}" type="pres">
      <dgm:prSet presAssocID="{157BBB19-3384-4A50-B757-4D85C2D65196}" presName="thinLine2b" presStyleLbl="callout" presStyleIdx="1" presStyleCnt="5"/>
      <dgm:spPr/>
    </dgm:pt>
    <dgm:pt modelId="{73B5D53A-A42B-4B58-8B02-E8AEC5EF1588}" type="pres">
      <dgm:prSet presAssocID="{157BBB19-3384-4A50-B757-4D85C2D65196}" presName="vertSpace2b" presStyleCnt="0"/>
      <dgm:spPr/>
    </dgm:pt>
    <dgm:pt modelId="{AB91BF2C-A7C2-4E65-BEE7-5A0F6F5AA15A}" type="pres">
      <dgm:prSet presAssocID="{7DFF98DB-3CEA-4859-BA66-D1C153163A20}" presName="horz2" presStyleCnt="0"/>
      <dgm:spPr/>
    </dgm:pt>
    <dgm:pt modelId="{A35E7A05-93E5-4FF9-982C-696D6D7572DB}" type="pres">
      <dgm:prSet presAssocID="{7DFF98DB-3CEA-4859-BA66-D1C153163A20}" presName="horzSpace2" presStyleCnt="0"/>
      <dgm:spPr/>
    </dgm:pt>
    <dgm:pt modelId="{D3FF558E-C519-4873-8680-EA144FF5CD14}" type="pres">
      <dgm:prSet presAssocID="{7DFF98DB-3CEA-4859-BA66-D1C153163A20}" presName="tx2" presStyleLbl="revTx" presStyleIdx="3" presStyleCnt="6"/>
      <dgm:spPr/>
    </dgm:pt>
    <dgm:pt modelId="{3D0A1226-FEA9-4A6F-AE9F-A4F06C6787FD}" type="pres">
      <dgm:prSet presAssocID="{7DFF98DB-3CEA-4859-BA66-D1C153163A20}" presName="vert2" presStyleCnt="0"/>
      <dgm:spPr/>
    </dgm:pt>
    <dgm:pt modelId="{17222E54-68FC-426C-A76A-0691C1B46606}" type="pres">
      <dgm:prSet presAssocID="{7DFF98DB-3CEA-4859-BA66-D1C153163A20}" presName="thinLine2b" presStyleLbl="callout" presStyleIdx="2" presStyleCnt="5"/>
      <dgm:spPr/>
    </dgm:pt>
    <dgm:pt modelId="{53914B24-6188-43DB-A0FB-9BC00321843D}" type="pres">
      <dgm:prSet presAssocID="{7DFF98DB-3CEA-4859-BA66-D1C153163A20}" presName="vertSpace2b" presStyleCnt="0"/>
      <dgm:spPr/>
    </dgm:pt>
    <dgm:pt modelId="{21F5399A-DEF8-497B-96AE-B161BD887365}" type="pres">
      <dgm:prSet presAssocID="{E8C03E18-A75B-4A9D-9304-F25C691BC1A5}" presName="horz2" presStyleCnt="0"/>
      <dgm:spPr/>
    </dgm:pt>
    <dgm:pt modelId="{33662570-B6C0-4247-A4F4-8BE2D7699AD4}" type="pres">
      <dgm:prSet presAssocID="{E8C03E18-A75B-4A9D-9304-F25C691BC1A5}" presName="horzSpace2" presStyleCnt="0"/>
      <dgm:spPr/>
    </dgm:pt>
    <dgm:pt modelId="{A2AAE02E-FCA5-4716-A8CC-7158371DDA0E}" type="pres">
      <dgm:prSet presAssocID="{E8C03E18-A75B-4A9D-9304-F25C691BC1A5}" presName="tx2" presStyleLbl="revTx" presStyleIdx="4" presStyleCnt="6"/>
      <dgm:spPr/>
    </dgm:pt>
    <dgm:pt modelId="{B5459141-176E-4EFE-89CC-A81D3306EDE8}" type="pres">
      <dgm:prSet presAssocID="{E8C03E18-A75B-4A9D-9304-F25C691BC1A5}" presName="vert2" presStyleCnt="0"/>
      <dgm:spPr/>
    </dgm:pt>
    <dgm:pt modelId="{EAA45018-F513-4E17-88E9-45DCAB14D815}" type="pres">
      <dgm:prSet presAssocID="{E8C03E18-A75B-4A9D-9304-F25C691BC1A5}" presName="thinLine2b" presStyleLbl="callout" presStyleIdx="3" presStyleCnt="5"/>
      <dgm:spPr/>
    </dgm:pt>
    <dgm:pt modelId="{8F29B7A3-1CE8-4090-AFB1-7A44E98D539C}" type="pres">
      <dgm:prSet presAssocID="{E8C03E18-A75B-4A9D-9304-F25C691BC1A5}" presName="vertSpace2b" presStyleCnt="0"/>
      <dgm:spPr/>
    </dgm:pt>
    <dgm:pt modelId="{1424D039-8390-4A46-8904-13117A084BAA}" type="pres">
      <dgm:prSet presAssocID="{0883C970-ACAF-4CAE-8395-3791927549A1}" presName="horz2" presStyleCnt="0"/>
      <dgm:spPr/>
    </dgm:pt>
    <dgm:pt modelId="{9600B136-E948-41F1-B3FE-1275F1656A16}" type="pres">
      <dgm:prSet presAssocID="{0883C970-ACAF-4CAE-8395-3791927549A1}" presName="horzSpace2" presStyleCnt="0"/>
      <dgm:spPr/>
    </dgm:pt>
    <dgm:pt modelId="{BE64F1BB-DCBE-4F24-88C5-7C29D866FE37}" type="pres">
      <dgm:prSet presAssocID="{0883C970-ACAF-4CAE-8395-3791927549A1}" presName="tx2" presStyleLbl="revTx" presStyleIdx="5" presStyleCnt="6"/>
      <dgm:spPr/>
    </dgm:pt>
    <dgm:pt modelId="{FF58B627-0B57-429E-95D1-D74E8C910A5B}" type="pres">
      <dgm:prSet presAssocID="{0883C970-ACAF-4CAE-8395-3791927549A1}" presName="vert2" presStyleCnt="0"/>
      <dgm:spPr/>
    </dgm:pt>
    <dgm:pt modelId="{4C56A6E7-A8B6-43FE-A586-430D930D5183}" type="pres">
      <dgm:prSet presAssocID="{0883C970-ACAF-4CAE-8395-3791927549A1}" presName="thinLine2b" presStyleLbl="callout" presStyleIdx="4" presStyleCnt="5"/>
      <dgm:spPr/>
    </dgm:pt>
    <dgm:pt modelId="{8FE4902A-8C1A-4B3C-8EE4-DE9BD46CBBDF}" type="pres">
      <dgm:prSet presAssocID="{0883C970-ACAF-4CAE-8395-3791927549A1}" presName="vertSpace2b" presStyleCnt="0"/>
      <dgm:spPr/>
    </dgm:pt>
  </dgm:ptLst>
  <dgm:cxnLst>
    <dgm:cxn modelId="{37E63F03-FFFD-4842-9418-479EB0DEE031}" srcId="{9E6834BF-2438-4CB3-BB5A-A3D4B2A50DD7}" destId="{CC68CEB3-3F87-43FD-B7C6-3CEB0252F7D1}" srcOrd="0" destOrd="0" parTransId="{8422B347-CADC-47B8-AB62-330A7BD5A779}" sibTransId="{28A2FA91-86AF-405B-BC6D-029D29AE61DF}"/>
    <dgm:cxn modelId="{47B0580E-AF23-4665-B973-B2921B57BD8C}" type="presOf" srcId="{CC68CEB3-3F87-43FD-B7C6-3CEB0252F7D1}" destId="{E2F918D1-AFB0-4F58-A400-7A376ACE5A8F}" srcOrd="0" destOrd="0" presId="urn:microsoft.com/office/officeart/2008/layout/LinedList"/>
    <dgm:cxn modelId="{F54E4415-19DF-4811-8160-A146782E6DF6}" type="presOf" srcId="{9E6834BF-2438-4CB3-BB5A-A3D4B2A50DD7}" destId="{89218E66-570F-4711-A53C-B403B9FF45E3}" srcOrd="0" destOrd="0" presId="urn:microsoft.com/office/officeart/2008/layout/LinedList"/>
    <dgm:cxn modelId="{912C941E-3B2F-46B3-AE8B-A76A63A3306D}" srcId="{CC68CEB3-3F87-43FD-B7C6-3CEB0252F7D1}" destId="{CE65B25F-C598-4A7D-934A-EDCD6BB031D1}" srcOrd="0" destOrd="0" parTransId="{4EF25063-9868-4383-81F3-C80A84BC6141}" sibTransId="{4191B519-DB78-4D5B-84CE-2384001A8FD9}"/>
    <dgm:cxn modelId="{83323042-2DA9-40D7-9F3C-FE6CFEEE3AF3}" srcId="{CC68CEB3-3F87-43FD-B7C6-3CEB0252F7D1}" destId="{0883C970-ACAF-4CAE-8395-3791927549A1}" srcOrd="4" destOrd="0" parTransId="{8615503D-E656-4E69-B05F-8009A2AC29B6}" sibTransId="{37CD9995-A2C9-4AD2-9E66-252E03BAA4F7}"/>
    <dgm:cxn modelId="{40B34681-E6E3-4278-A43B-59AFD6FACF1E}" type="presOf" srcId="{7DFF98DB-3CEA-4859-BA66-D1C153163A20}" destId="{D3FF558E-C519-4873-8680-EA144FF5CD14}" srcOrd="0" destOrd="0" presId="urn:microsoft.com/office/officeart/2008/layout/LinedList"/>
    <dgm:cxn modelId="{0F0F8F87-628C-4E5A-8E13-242D04BF3594}" type="presOf" srcId="{157BBB19-3384-4A50-B757-4D85C2D65196}" destId="{4E1E2539-F3B6-4651-9114-F69509BC838F}" srcOrd="0" destOrd="0" presId="urn:microsoft.com/office/officeart/2008/layout/LinedList"/>
    <dgm:cxn modelId="{5D21E09A-3F6D-4A62-960E-24E0697BAC39}" srcId="{CC68CEB3-3F87-43FD-B7C6-3CEB0252F7D1}" destId="{157BBB19-3384-4A50-B757-4D85C2D65196}" srcOrd="1" destOrd="0" parTransId="{A53F0C6F-856E-400C-990D-05056E7D95A2}" sibTransId="{29C3F88F-9750-4F30-A958-3D24E39DD48D}"/>
    <dgm:cxn modelId="{BFCA42B7-C959-44B5-A72E-B5E59DCC88F4}" type="presOf" srcId="{CE65B25F-C598-4A7D-934A-EDCD6BB031D1}" destId="{F0574A6A-4EA0-4710-A2B0-6B77BCD298FD}" srcOrd="0" destOrd="0" presId="urn:microsoft.com/office/officeart/2008/layout/LinedList"/>
    <dgm:cxn modelId="{9FC526C6-6E51-4594-82DB-E069BD7C47D8}" srcId="{CC68CEB3-3F87-43FD-B7C6-3CEB0252F7D1}" destId="{E8C03E18-A75B-4A9D-9304-F25C691BC1A5}" srcOrd="3" destOrd="0" parTransId="{90AAF49F-0544-4A8B-AFBA-0352168EEFF0}" sibTransId="{9A8BEC7C-7173-4227-8A82-D09B4A781A7E}"/>
    <dgm:cxn modelId="{9B4E0CE2-F09E-45C2-B7F7-41A7AC9D9318}" srcId="{CC68CEB3-3F87-43FD-B7C6-3CEB0252F7D1}" destId="{7DFF98DB-3CEA-4859-BA66-D1C153163A20}" srcOrd="2" destOrd="0" parTransId="{0603F913-A24C-4882-AE74-B2273DA515F0}" sibTransId="{6345280E-1EF7-4B3B-B71F-A718E658BF9B}"/>
    <dgm:cxn modelId="{B23FD1EA-AFB5-4F8F-BF92-7B6E94B0579D}" type="presOf" srcId="{0883C970-ACAF-4CAE-8395-3791927549A1}" destId="{BE64F1BB-DCBE-4F24-88C5-7C29D866FE37}" srcOrd="0" destOrd="0" presId="urn:microsoft.com/office/officeart/2008/layout/LinedList"/>
    <dgm:cxn modelId="{86A0A8FB-5233-44C6-96B8-5203FB7A3C25}" type="presOf" srcId="{E8C03E18-A75B-4A9D-9304-F25C691BC1A5}" destId="{A2AAE02E-FCA5-4716-A8CC-7158371DDA0E}" srcOrd="0" destOrd="0" presId="urn:microsoft.com/office/officeart/2008/layout/LinedList"/>
    <dgm:cxn modelId="{BA0C78B4-FFA9-4086-A3FD-9B826FC865B0}" type="presParOf" srcId="{89218E66-570F-4711-A53C-B403B9FF45E3}" destId="{8791AEEC-DAC7-4B7B-A65F-8EA07D43EE5B}" srcOrd="0" destOrd="0" presId="urn:microsoft.com/office/officeart/2008/layout/LinedList"/>
    <dgm:cxn modelId="{CCDD7E1F-34E9-4DEF-BCF7-B43BFE787C34}" type="presParOf" srcId="{89218E66-570F-4711-A53C-B403B9FF45E3}" destId="{71DE5B0F-93F5-43B4-B970-E38C12E003CA}" srcOrd="1" destOrd="0" presId="urn:microsoft.com/office/officeart/2008/layout/LinedList"/>
    <dgm:cxn modelId="{DA53CC28-C594-464D-AB79-902B4618D3E5}" type="presParOf" srcId="{71DE5B0F-93F5-43B4-B970-E38C12E003CA}" destId="{E2F918D1-AFB0-4F58-A400-7A376ACE5A8F}" srcOrd="0" destOrd="0" presId="urn:microsoft.com/office/officeart/2008/layout/LinedList"/>
    <dgm:cxn modelId="{3ADB1189-0988-43B7-99BE-07D5CC787335}" type="presParOf" srcId="{71DE5B0F-93F5-43B4-B970-E38C12E003CA}" destId="{05115E30-C678-4C2D-B1A6-486000521DFD}" srcOrd="1" destOrd="0" presId="urn:microsoft.com/office/officeart/2008/layout/LinedList"/>
    <dgm:cxn modelId="{AD8B77EC-1A3E-497D-B627-A27639CB84FF}" type="presParOf" srcId="{05115E30-C678-4C2D-B1A6-486000521DFD}" destId="{F7E45AD6-D230-4A5F-A88F-5D9BFB5DE79A}" srcOrd="0" destOrd="0" presId="urn:microsoft.com/office/officeart/2008/layout/LinedList"/>
    <dgm:cxn modelId="{9EE02BAB-1D3D-438F-9A6F-61BD10FA8120}" type="presParOf" srcId="{05115E30-C678-4C2D-B1A6-486000521DFD}" destId="{AFB72BF5-82C9-4652-9EED-93C48F88F3B8}" srcOrd="1" destOrd="0" presId="urn:microsoft.com/office/officeart/2008/layout/LinedList"/>
    <dgm:cxn modelId="{02858B6C-A02D-4B36-87F7-079453F6D64E}" type="presParOf" srcId="{AFB72BF5-82C9-4652-9EED-93C48F88F3B8}" destId="{AA7D4DC0-3F74-496F-96D1-B2939D314020}" srcOrd="0" destOrd="0" presId="urn:microsoft.com/office/officeart/2008/layout/LinedList"/>
    <dgm:cxn modelId="{A1FE858D-E4C3-4F01-B516-E4381AF582A3}" type="presParOf" srcId="{AFB72BF5-82C9-4652-9EED-93C48F88F3B8}" destId="{F0574A6A-4EA0-4710-A2B0-6B77BCD298FD}" srcOrd="1" destOrd="0" presId="urn:microsoft.com/office/officeart/2008/layout/LinedList"/>
    <dgm:cxn modelId="{8D76FE89-6046-429D-9ADC-0ADA184569E6}" type="presParOf" srcId="{AFB72BF5-82C9-4652-9EED-93C48F88F3B8}" destId="{9CD04A43-65C6-4A19-9B34-BA455F68F48E}" srcOrd="2" destOrd="0" presId="urn:microsoft.com/office/officeart/2008/layout/LinedList"/>
    <dgm:cxn modelId="{716FF421-BE96-46A3-9046-08CCC57E8E66}" type="presParOf" srcId="{05115E30-C678-4C2D-B1A6-486000521DFD}" destId="{04485A3A-3579-48B4-B15C-6005E195C5A9}" srcOrd="2" destOrd="0" presId="urn:microsoft.com/office/officeart/2008/layout/LinedList"/>
    <dgm:cxn modelId="{0D6F0060-0202-4286-B729-F6AE9A0768F7}" type="presParOf" srcId="{05115E30-C678-4C2D-B1A6-486000521DFD}" destId="{E853502F-76A5-420A-8C17-E26E07B3B8C5}" srcOrd="3" destOrd="0" presId="urn:microsoft.com/office/officeart/2008/layout/LinedList"/>
    <dgm:cxn modelId="{D9DD45DF-E15D-420D-8FDB-104D0A56EBD7}" type="presParOf" srcId="{05115E30-C678-4C2D-B1A6-486000521DFD}" destId="{888F9BA3-9975-41AE-8AB4-F11DAB017BAE}" srcOrd="4" destOrd="0" presId="urn:microsoft.com/office/officeart/2008/layout/LinedList"/>
    <dgm:cxn modelId="{6C507F9F-DAF1-4435-8494-7F801A964766}" type="presParOf" srcId="{888F9BA3-9975-41AE-8AB4-F11DAB017BAE}" destId="{D6683F9C-2756-4323-A509-435CAA3DFF0C}" srcOrd="0" destOrd="0" presId="urn:microsoft.com/office/officeart/2008/layout/LinedList"/>
    <dgm:cxn modelId="{746F7AEC-8880-433C-A505-9BAC90EC90AB}" type="presParOf" srcId="{888F9BA3-9975-41AE-8AB4-F11DAB017BAE}" destId="{4E1E2539-F3B6-4651-9114-F69509BC838F}" srcOrd="1" destOrd="0" presId="urn:microsoft.com/office/officeart/2008/layout/LinedList"/>
    <dgm:cxn modelId="{C6A8088C-C8A0-486F-ADFC-03170FF38708}" type="presParOf" srcId="{888F9BA3-9975-41AE-8AB4-F11DAB017BAE}" destId="{DA07BFF2-1389-4C25-8D19-05DC9EE496C1}" srcOrd="2" destOrd="0" presId="urn:microsoft.com/office/officeart/2008/layout/LinedList"/>
    <dgm:cxn modelId="{C1664543-56F0-4786-9432-5DDD1A26F373}" type="presParOf" srcId="{05115E30-C678-4C2D-B1A6-486000521DFD}" destId="{27F2F981-2F37-49DA-B5F0-BF97D2C37514}" srcOrd="5" destOrd="0" presId="urn:microsoft.com/office/officeart/2008/layout/LinedList"/>
    <dgm:cxn modelId="{64C1E6B3-16C6-41BC-9304-1721A69336A2}" type="presParOf" srcId="{05115E30-C678-4C2D-B1A6-486000521DFD}" destId="{73B5D53A-A42B-4B58-8B02-E8AEC5EF1588}" srcOrd="6" destOrd="0" presId="urn:microsoft.com/office/officeart/2008/layout/LinedList"/>
    <dgm:cxn modelId="{6D51F2F5-2E3C-467F-BAD4-247D2A0ED0F6}" type="presParOf" srcId="{05115E30-C678-4C2D-B1A6-486000521DFD}" destId="{AB91BF2C-A7C2-4E65-BEE7-5A0F6F5AA15A}" srcOrd="7" destOrd="0" presId="urn:microsoft.com/office/officeart/2008/layout/LinedList"/>
    <dgm:cxn modelId="{889CA214-88E2-435E-BA5F-86F13175FBD9}" type="presParOf" srcId="{AB91BF2C-A7C2-4E65-BEE7-5A0F6F5AA15A}" destId="{A35E7A05-93E5-4FF9-982C-696D6D7572DB}" srcOrd="0" destOrd="0" presId="urn:microsoft.com/office/officeart/2008/layout/LinedList"/>
    <dgm:cxn modelId="{90E15936-42EE-4A88-9EFE-41C2EF625C19}" type="presParOf" srcId="{AB91BF2C-A7C2-4E65-BEE7-5A0F6F5AA15A}" destId="{D3FF558E-C519-4873-8680-EA144FF5CD14}" srcOrd="1" destOrd="0" presId="urn:microsoft.com/office/officeart/2008/layout/LinedList"/>
    <dgm:cxn modelId="{5F53FF51-08DA-4BF0-B310-045D21D57BB4}" type="presParOf" srcId="{AB91BF2C-A7C2-4E65-BEE7-5A0F6F5AA15A}" destId="{3D0A1226-FEA9-4A6F-AE9F-A4F06C6787FD}" srcOrd="2" destOrd="0" presId="urn:microsoft.com/office/officeart/2008/layout/LinedList"/>
    <dgm:cxn modelId="{E8ED6274-91B4-4DD7-9D7E-DF602752EEE8}" type="presParOf" srcId="{05115E30-C678-4C2D-B1A6-486000521DFD}" destId="{17222E54-68FC-426C-A76A-0691C1B46606}" srcOrd="8" destOrd="0" presId="urn:microsoft.com/office/officeart/2008/layout/LinedList"/>
    <dgm:cxn modelId="{9C0714D0-C676-478B-A9B2-E06E4EDAAC4B}" type="presParOf" srcId="{05115E30-C678-4C2D-B1A6-486000521DFD}" destId="{53914B24-6188-43DB-A0FB-9BC00321843D}" srcOrd="9" destOrd="0" presId="urn:microsoft.com/office/officeart/2008/layout/LinedList"/>
    <dgm:cxn modelId="{9A9572B5-0D03-460E-BE62-5B608675C012}" type="presParOf" srcId="{05115E30-C678-4C2D-B1A6-486000521DFD}" destId="{21F5399A-DEF8-497B-96AE-B161BD887365}" srcOrd="10" destOrd="0" presId="urn:microsoft.com/office/officeart/2008/layout/LinedList"/>
    <dgm:cxn modelId="{0CCF418A-409D-4DE0-83B8-1E084FD19398}" type="presParOf" srcId="{21F5399A-DEF8-497B-96AE-B161BD887365}" destId="{33662570-B6C0-4247-A4F4-8BE2D7699AD4}" srcOrd="0" destOrd="0" presId="urn:microsoft.com/office/officeart/2008/layout/LinedList"/>
    <dgm:cxn modelId="{9740BBCC-52F7-4878-93A6-149EBA225992}" type="presParOf" srcId="{21F5399A-DEF8-497B-96AE-B161BD887365}" destId="{A2AAE02E-FCA5-4716-A8CC-7158371DDA0E}" srcOrd="1" destOrd="0" presId="urn:microsoft.com/office/officeart/2008/layout/LinedList"/>
    <dgm:cxn modelId="{3270D4A8-D1D8-4DB6-A0FB-AB7ABECFAEF1}" type="presParOf" srcId="{21F5399A-DEF8-497B-96AE-B161BD887365}" destId="{B5459141-176E-4EFE-89CC-A81D3306EDE8}" srcOrd="2" destOrd="0" presId="urn:microsoft.com/office/officeart/2008/layout/LinedList"/>
    <dgm:cxn modelId="{CEE95146-777E-421D-8315-E7032E0CB339}" type="presParOf" srcId="{05115E30-C678-4C2D-B1A6-486000521DFD}" destId="{EAA45018-F513-4E17-88E9-45DCAB14D815}" srcOrd="11" destOrd="0" presId="urn:microsoft.com/office/officeart/2008/layout/LinedList"/>
    <dgm:cxn modelId="{FBC5DFFC-8252-4F93-970E-1B83CB766B47}" type="presParOf" srcId="{05115E30-C678-4C2D-B1A6-486000521DFD}" destId="{8F29B7A3-1CE8-4090-AFB1-7A44E98D539C}" srcOrd="12" destOrd="0" presId="urn:microsoft.com/office/officeart/2008/layout/LinedList"/>
    <dgm:cxn modelId="{8A0FE9EA-11DA-40BF-B47C-A07C1FBF0A02}" type="presParOf" srcId="{05115E30-C678-4C2D-B1A6-486000521DFD}" destId="{1424D039-8390-4A46-8904-13117A084BAA}" srcOrd="13" destOrd="0" presId="urn:microsoft.com/office/officeart/2008/layout/LinedList"/>
    <dgm:cxn modelId="{26F48FA4-1206-42C7-8264-1A5E69777CAF}" type="presParOf" srcId="{1424D039-8390-4A46-8904-13117A084BAA}" destId="{9600B136-E948-41F1-B3FE-1275F1656A16}" srcOrd="0" destOrd="0" presId="urn:microsoft.com/office/officeart/2008/layout/LinedList"/>
    <dgm:cxn modelId="{A0E051E1-0872-4292-AF45-44EF2D718478}" type="presParOf" srcId="{1424D039-8390-4A46-8904-13117A084BAA}" destId="{BE64F1BB-DCBE-4F24-88C5-7C29D866FE37}" srcOrd="1" destOrd="0" presId="urn:microsoft.com/office/officeart/2008/layout/LinedList"/>
    <dgm:cxn modelId="{FB3ED0EE-E6EA-4180-9137-973C2922F26A}" type="presParOf" srcId="{1424D039-8390-4A46-8904-13117A084BAA}" destId="{FF58B627-0B57-429E-95D1-D74E8C910A5B}" srcOrd="2" destOrd="0" presId="urn:microsoft.com/office/officeart/2008/layout/LinedList"/>
    <dgm:cxn modelId="{5907AAAD-1144-4B7F-BFFE-86AA7D6D8FB4}" type="presParOf" srcId="{05115E30-C678-4C2D-B1A6-486000521DFD}" destId="{4C56A6E7-A8B6-43FE-A586-430D930D5183}" srcOrd="14" destOrd="0" presId="urn:microsoft.com/office/officeart/2008/layout/LinedList"/>
    <dgm:cxn modelId="{06902B1C-4CB9-417A-9857-9FAB7827511C}" type="presParOf" srcId="{05115E30-C678-4C2D-B1A6-486000521DFD}" destId="{8FE4902A-8C1A-4B3C-8EE4-DE9BD46CBBDF}" srcOrd="15" destOrd="0" presId="urn:microsoft.com/office/officeart/2008/layout/LinedList"/>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791AEEC-DAC7-4B7B-A65F-8EA07D43EE5B}">
      <dsp:nvSpPr>
        <dsp:cNvPr id="0" name=""/>
        <dsp:cNvSpPr/>
      </dsp:nvSpPr>
      <dsp:spPr>
        <a:xfrm>
          <a:off x="0" y="0"/>
          <a:ext cx="5106394" cy="0"/>
        </a:xfrm>
        <a:prstGeom prst="line">
          <a:avLst/>
        </a:prstGeom>
        <a:solidFill>
          <a:schemeClr val="accent1">
            <a:hueOff val="0"/>
            <a:satOff val="0"/>
            <a:lumOff val="0"/>
            <a:alphaOff val="0"/>
          </a:schemeClr>
        </a:solidFill>
        <a:ln w="15875" cap="rnd"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2F918D1-AFB0-4F58-A400-7A376ACE5A8F}">
      <dsp:nvSpPr>
        <dsp:cNvPr id="0" name=""/>
        <dsp:cNvSpPr/>
      </dsp:nvSpPr>
      <dsp:spPr>
        <a:xfrm>
          <a:off x="0" y="0"/>
          <a:ext cx="1410595" cy="268414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5720" tIns="45720" rIns="45720" bIns="45720" numCol="1" spcCol="1270" anchor="t" anchorCtr="0">
          <a:noAutofit/>
        </a:bodyPr>
        <a:lstStyle/>
        <a:p>
          <a:pPr marL="0" lvl="0" indent="0" algn="ctr" defTabSz="533400">
            <a:lnSpc>
              <a:spcPct val="90000"/>
            </a:lnSpc>
            <a:spcBef>
              <a:spcPct val="0"/>
            </a:spcBef>
            <a:spcAft>
              <a:spcPct val="35000"/>
            </a:spcAft>
            <a:buNone/>
          </a:pPr>
          <a:endParaRPr lang="es-MX" sz="1200" kern="1200">
            <a:solidFill>
              <a:srgbClr val="5B6670"/>
            </a:solidFill>
            <a:latin typeface="Hurme Geometric Sans 4" panose="020B0500020000000000" pitchFamily="34" charset="0"/>
          </a:endParaRPr>
        </a:p>
        <a:p>
          <a:pPr marL="0" lvl="0" indent="0" algn="ctr" defTabSz="533400">
            <a:lnSpc>
              <a:spcPct val="90000"/>
            </a:lnSpc>
            <a:spcBef>
              <a:spcPct val="0"/>
            </a:spcBef>
            <a:spcAft>
              <a:spcPct val="35000"/>
            </a:spcAft>
            <a:buNone/>
          </a:pPr>
          <a:endParaRPr lang="es-MX" sz="1200" kern="1200">
            <a:solidFill>
              <a:srgbClr val="5B6670"/>
            </a:solidFill>
            <a:latin typeface="Hurme Geometric Sans 4" panose="020B0500020000000000" pitchFamily="34" charset="0"/>
          </a:endParaRPr>
        </a:p>
        <a:p>
          <a:pPr marL="0" lvl="0" indent="0" algn="ctr" defTabSz="533400">
            <a:lnSpc>
              <a:spcPct val="90000"/>
            </a:lnSpc>
            <a:spcBef>
              <a:spcPct val="0"/>
            </a:spcBef>
            <a:spcAft>
              <a:spcPct val="35000"/>
            </a:spcAft>
            <a:buNone/>
          </a:pPr>
          <a:endParaRPr lang="es-MX" sz="1200" kern="1200">
            <a:solidFill>
              <a:srgbClr val="5B6670"/>
            </a:solidFill>
            <a:latin typeface="Hurme Geometric Sans 4" panose="020B0500020000000000" pitchFamily="34" charset="0"/>
          </a:endParaRPr>
        </a:p>
        <a:p>
          <a:pPr marL="0" lvl="0" indent="0" algn="ctr" defTabSz="533400">
            <a:lnSpc>
              <a:spcPct val="90000"/>
            </a:lnSpc>
            <a:spcBef>
              <a:spcPct val="0"/>
            </a:spcBef>
            <a:spcAft>
              <a:spcPct val="35000"/>
            </a:spcAft>
            <a:buNone/>
          </a:pPr>
          <a:r>
            <a:rPr lang="es-MX" sz="1200" kern="1200">
              <a:solidFill>
                <a:srgbClr val="5B6670"/>
              </a:solidFill>
              <a:latin typeface="Hurme Geometric Sans 4" panose="020B0500020000000000" pitchFamily="34" charset="0"/>
            </a:rPr>
            <a:t>Indicadores Estratégicos del Plan Municipal de Desarrollo y Gobernanza (2021-2024)</a:t>
          </a:r>
        </a:p>
      </dsp:txBody>
      <dsp:txXfrm>
        <a:off x="0" y="0"/>
        <a:ext cx="1410595" cy="2684145"/>
      </dsp:txXfrm>
    </dsp:sp>
    <dsp:sp modelId="{F0574A6A-4EA0-4710-A2B0-6B77BCD298FD}">
      <dsp:nvSpPr>
        <dsp:cNvPr id="0" name=""/>
        <dsp:cNvSpPr/>
      </dsp:nvSpPr>
      <dsp:spPr>
        <a:xfrm>
          <a:off x="1479860" y="25294"/>
          <a:ext cx="3624891" cy="50589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5720" tIns="45720" rIns="45720" bIns="45720" numCol="1" spcCol="1270" anchor="t" anchorCtr="0">
          <a:noAutofit/>
        </a:bodyPr>
        <a:lstStyle/>
        <a:p>
          <a:pPr marL="0" lvl="0" indent="0" algn="ctr" defTabSz="533400">
            <a:lnSpc>
              <a:spcPct val="90000"/>
            </a:lnSpc>
            <a:spcBef>
              <a:spcPct val="0"/>
            </a:spcBef>
            <a:spcAft>
              <a:spcPct val="35000"/>
            </a:spcAft>
            <a:buFont typeface="Symbol" panose="05050102010706020507" pitchFamily="18" charset="2"/>
            <a:buNone/>
          </a:pPr>
          <a:r>
            <a:rPr lang="es-MX" sz="1200" i="1" kern="1200">
              <a:solidFill>
                <a:srgbClr val="5B6670"/>
              </a:solidFill>
              <a:latin typeface="Hurme Geometric Sans 4" panose="020B0500020000000000" pitchFamily="34" charset="0"/>
            </a:rPr>
            <a:t>Índice de desempeño del mejoramiento de calles y vialidades</a:t>
          </a:r>
        </a:p>
      </dsp:txBody>
      <dsp:txXfrm>
        <a:off x="1479860" y="25294"/>
        <a:ext cx="3624891" cy="505898"/>
      </dsp:txXfrm>
    </dsp:sp>
    <dsp:sp modelId="{04485A3A-3579-48B4-B15C-6005E195C5A9}">
      <dsp:nvSpPr>
        <dsp:cNvPr id="0" name=""/>
        <dsp:cNvSpPr/>
      </dsp:nvSpPr>
      <dsp:spPr>
        <a:xfrm>
          <a:off x="1410595" y="531193"/>
          <a:ext cx="3694156" cy="0"/>
        </a:xfrm>
        <a:prstGeom prst="line">
          <a:avLst/>
        </a:prstGeom>
        <a:solidFill>
          <a:schemeClr val="accent1">
            <a:hueOff val="0"/>
            <a:satOff val="0"/>
            <a:lumOff val="0"/>
            <a:alphaOff val="0"/>
          </a:schemeClr>
        </a:solidFill>
        <a:ln w="15875" cap="rnd" cmpd="sng" algn="ctr">
          <a:solidFill>
            <a:schemeClr val="accent1">
              <a:tint val="5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4E1E2539-F3B6-4651-9114-F69509BC838F}">
      <dsp:nvSpPr>
        <dsp:cNvPr id="0" name=""/>
        <dsp:cNvSpPr/>
      </dsp:nvSpPr>
      <dsp:spPr>
        <a:xfrm>
          <a:off x="1479860" y="556488"/>
          <a:ext cx="3624891" cy="50589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5720" tIns="45720" rIns="45720" bIns="45720" numCol="1" spcCol="1270" anchor="t" anchorCtr="0">
          <a:noAutofit/>
        </a:bodyPr>
        <a:lstStyle/>
        <a:p>
          <a:pPr marL="0" lvl="0" indent="0" algn="ctr" defTabSz="533400">
            <a:lnSpc>
              <a:spcPct val="90000"/>
            </a:lnSpc>
            <a:spcBef>
              <a:spcPct val="0"/>
            </a:spcBef>
            <a:spcAft>
              <a:spcPct val="35000"/>
            </a:spcAft>
            <a:buFont typeface="Symbol" panose="05050102010706020507" pitchFamily="18" charset="2"/>
            <a:buNone/>
          </a:pPr>
          <a:r>
            <a:rPr lang="es-MX" sz="1200" i="1" kern="1200">
              <a:solidFill>
                <a:srgbClr val="5B6670"/>
              </a:solidFill>
              <a:latin typeface="Hurme Geometric Sans 4" panose="020B0500020000000000" pitchFamily="34" charset="0"/>
            </a:rPr>
            <a:t>Porcentaje de vivienda que no disponen de agua entubada de la red pública</a:t>
          </a:r>
        </a:p>
      </dsp:txBody>
      <dsp:txXfrm>
        <a:off x="1479860" y="556488"/>
        <a:ext cx="3624891" cy="505898"/>
      </dsp:txXfrm>
    </dsp:sp>
    <dsp:sp modelId="{27F2F981-2F37-49DA-B5F0-BF97D2C37514}">
      <dsp:nvSpPr>
        <dsp:cNvPr id="0" name=""/>
        <dsp:cNvSpPr/>
      </dsp:nvSpPr>
      <dsp:spPr>
        <a:xfrm>
          <a:off x="1410595" y="1062386"/>
          <a:ext cx="3694156" cy="0"/>
        </a:xfrm>
        <a:prstGeom prst="line">
          <a:avLst/>
        </a:prstGeom>
        <a:solidFill>
          <a:schemeClr val="accent1">
            <a:hueOff val="0"/>
            <a:satOff val="0"/>
            <a:lumOff val="0"/>
            <a:alphaOff val="0"/>
          </a:schemeClr>
        </a:solidFill>
        <a:ln w="15875" cap="rnd" cmpd="sng" algn="ctr">
          <a:solidFill>
            <a:schemeClr val="accent1">
              <a:tint val="5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D3FF558E-C519-4873-8680-EA144FF5CD14}">
      <dsp:nvSpPr>
        <dsp:cNvPr id="0" name=""/>
        <dsp:cNvSpPr/>
      </dsp:nvSpPr>
      <dsp:spPr>
        <a:xfrm>
          <a:off x="1479860" y="1087681"/>
          <a:ext cx="3624891" cy="50589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5720" tIns="45720" rIns="45720" bIns="45720" numCol="1" spcCol="1270" anchor="t" anchorCtr="0">
          <a:noAutofit/>
        </a:bodyPr>
        <a:lstStyle/>
        <a:p>
          <a:pPr marL="0" lvl="0" indent="0" algn="ctr" defTabSz="533400">
            <a:lnSpc>
              <a:spcPct val="90000"/>
            </a:lnSpc>
            <a:spcBef>
              <a:spcPct val="0"/>
            </a:spcBef>
            <a:spcAft>
              <a:spcPct val="35000"/>
            </a:spcAft>
            <a:buFont typeface="Symbol" panose="05050102010706020507" pitchFamily="18" charset="2"/>
            <a:buNone/>
          </a:pPr>
          <a:r>
            <a:rPr lang="es-MX" sz="1200" i="1" kern="1200">
              <a:solidFill>
                <a:srgbClr val="5B6670"/>
              </a:solidFill>
              <a:latin typeface="Hurme Geometric Sans 4" panose="020B0500020000000000" pitchFamily="34" charset="0"/>
            </a:rPr>
            <a:t>Porcentaje de lámparas y luminarias en funcionamiento</a:t>
          </a:r>
        </a:p>
      </dsp:txBody>
      <dsp:txXfrm>
        <a:off x="1479860" y="1087681"/>
        <a:ext cx="3624891" cy="505898"/>
      </dsp:txXfrm>
    </dsp:sp>
    <dsp:sp modelId="{17222E54-68FC-426C-A76A-0691C1B46606}">
      <dsp:nvSpPr>
        <dsp:cNvPr id="0" name=""/>
        <dsp:cNvSpPr/>
      </dsp:nvSpPr>
      <dsp:spPr>
        <a:xfrm>
          <a:off x="1410595" y="1593580"/>
          <a:ext cx="3694156" cy="0"/>
        </a:xfrm>
        <a:prstGeom prst="line">
          <a:avLst/>
        </a:prstGeom>
        <a:solidFill>
          <a:schemeClr val="accent1">
            <a:hueOff val="0"/>
            <a:satOff val="0"/>
            <a:lumOff val="0"/>
            <a:alphaOff val="0"/>
          </a:schemeClr>
        </a:solidFill>
        <a:ln w="15875" cap="rnd" cmpd="sng" algn="ctr">
          <a:solidFill>
            <a:schemeClr val="accent1">
              <a:tint val="5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A2AAE02E-FCA5-4716-A8CC-7158371DDA0E}">
      <dsp:nvSpPr>
        <dsp:cNvPr id="0" name=""/>
        <dsp:cNvSpPr/>
      </dsp:nvSpPr>
      <dsp:spPr>
        <a:xfrm>
          <a:off x="1479860" y="1618874"/>
          <a:ext cx="3624891" cy="50589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5720" tIns="45720" rIns="45720" bIns="45720" numCol="1" spcCol="1270" anchor="t" anchorCtr="0">
          <a:noAutofit/>
        </a:bodyPr>
        <a:lstStyle/>
        <a:p>
          <a:pPr marL="0" lvl="0" indent="0" algn="ctr" defTabSz="533400">
            <a:lnSpc>
              <a:spcPct val="90000"/>
            </a:lnSpc>
            <a:spcBef>
              <a:spcPct val="0"/>
            </a:spcBef>
            <a:spcAft>
              <a:spcPct val="35000"/>
            </a:spcAft>
            <a:buFont typeface="Symbol" panose="05050102010706020507" pitchFamily="18" charset="2"/>
            <a:buNone/>
          </a:pPr>
          <a:r>
            <a:rPr lang="es-MX" sz="1200" i="1" kern="1200">
              <a:solidFill>
                <a:srgbClr val="5B6670"/>
              </a:solidFill>
              <a:latin typeface="Hurme Geometric Sans 4" panose="020B0500020000000000" pitchFamily="34" charset="0"/>
            </a:rPr>
            <a:t>Porcentaje de solicitudes ciudadanas que impliquen un riesgo a la población atendidas</a:t>
          </a:r>
        </a:p>
      </dsp:txBody>
      <dsp:txXfrm>
        <a:off x="1479860" y="1618874"/>
        <a:ext cx="3624891" cy="505898"/>
      </dsp:txXfrm>
    </dsp:sp>
    <dsp:sp modelId="{EAA45018-F513-4E17-88E9-45DCAB14D815}">
      <dsp:nvSpPr>
        <dsp:cNvPr id="0" name=""/>
        <dsp:cNvSpPr/>
      </dsp:nvSpPr>
      <dsp:spPr>
        <a:xfrm>
          <a:off x="1410595" y="2124773"/>
          <a:ext cx="3694156" cy="0"/>
        </a:xfrm>
        <a:prstGeom prst="line">
          <a:avLst/>
        </a:prstGeom>
        <a:solidFill>
          <a:schemeClr val="accent1">
            <a:hueOff val="0"/>
            <a:satOff val="0"/>
            <a:lumOff val="0"/>
            <a:alphaOff val="0"/>
          </a:schemeClr>
        </a:solidFill>
        <a:ln w="15875" cap="rnd" cmpd="sng" algn="ctr">
          <a:solidFill>
            <a:schemeClr val="accent1">
              <a:tint val="5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BE64F1BB-DCBE-4F24-88C5-7C29D866FE37}">
      <dsp:nvSpPr>
        <dsp:cNvPr id="0" name=""/>
        <dsp:cNvSpPr/>
      </dsp:nvSpPr>
      <dsp:spPr>
        <a:xfrm>
          <a:off x="1479860" y="2150068"/>
          <a:ext cx="3624891" cy="50589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5720" tIns="45720" rIns="45720" bIns="45720" numCol="1" spcCol="1270" anchor="t" anchorCtr="0">
          <a:noAutofit/>
        </a:bodyPr>
        <a:lstStyle/>
        <a:p>
          <a:pPr marL="0" lvl="0" indent="0" algn="ctr" defTabSz="533400">
            <a:lnSpc>
              <a:spcPct val="90000"/>
            </a:lnSpc>
            <a:spcBef>
              <a:spcPct val="0"/>
            </a:spcBef>
            <a:spcAft>
              <a:spcPct val="35000"/>
            </a:spcAft>
            <a:buFont typeface="Symbol" panose="05050102010706020507" pitchFamily="18" charset="2"/>
            <a:buNone/>
          </a:pPr>
          <a:r>
            <a:rPr lang="es-MX" sz="1200" i="1" kern="1200">
              <a:solidFill>
                <a:srgbClr val="5B6670"/>
              </a:solidFill>
              <a:latin typeface="Hurme Geometric Sans 4" panose="020B0500020000000000" pitchFamily="34" charset="0"/>
            </a:rPr>
            <a:t>Índice de competitividad urbana (IMCO)</a:t>
          </a:r>
        </a:p>
      </dsp:txBody>
      <dsp:txXfrm>
        <a:off x="1479860" y="2150068"/>
        <a:ext cx="3624891" cy="505898"/>
      </dsp:txXfrm>
    </dsp:sp>
    <dsp:sp modelId="{4C56A6E7-A8B6-43FE-A586-430D930D5183}">
      <dsp:nvSpPr>
        <dsp:cNvPr id="0" name=""/>
        <dsp:cNvSpPr/>
      </dsp:nvSpPr>
      <dsp:spPr>
        <a:xfrm>
          <a:off x="1410595" y="2655966"/>
          <a:ext cx="3694156" cy="0"/>
        </a:xfrm>
        <a:prstGeom prst="line">
          <a:avLst/>
        </a:prstGeom>
        <a:solidFill>
          <a:schemeClr val="accent1">
            <a:hueOff val="0"/>
            <a:satOff val="0"/>
            <a:lumOff val="0"/>
            <a:alphaOff val="0"/>
          </a:schemeClr>
        </a:solidFill>
        <a:ln w="15875" cap="rnd" cmpd="sng" algn="ctr">
          <a:solidFill>
            <a:schemeClr val="accent1">
              <a:tint val="5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8/layout/LinedList">
  <dgm:title val=""/>
  <dgm:desc val=""/>
  <dgm:catLst>
    <dgm:cat type="hierarchy" pri="8000"/>
    <dgm:cat type="list" pri="25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clrData>
  <dgm:layoutNode name="vert0">
    <dgm:varLst>
      <dgm:dir/>
      <dgm:animOne val="branch"/>
      <dgm:animLvl val="lvl"/>
    </dgm:varLst>
    <dgm:choose name="Name0">
      <dgm:if name="Name1" func="var" arg="dir" op="equ" val="norm">
        <dgm:alg type="lin">
          <dgm:param type="linDir" val="fromT"/>
          <dgm:param type="nodeHorzAlign" val="l"/>
        </dgm:alg>
      </dgm:if>
      <dgm:else name="Name2">
        <dgm:alg type="lin">
          <dgm:param type="linDir" val="fromT"/>
          <dgm:param type="nodeHorzAlign" val="r"/>
        </dgm:alg>
      </dgm:else>
    </dgm:choose>
    <dgm:shape xmlns:r="http://schemas.openxmlformats.org/officeDocument/2006/relationships" r:blip="">
      <dgm:adjLst/>
    </dgm:shape>
    <dgm:presOf/>
    <dgm:constrLst>
      <dgm:constr type="w" for="ch" forName="horz1" refType="w"/>
      <dgm:constr type="h" for="ch" forName="horz1" refType="h"/>
      <dgm:constr type="h" for="des" forName="vert1" refType="h"/>
      <dgm:constr type="h" for="des" forName="tx1" refType="h"/>
      <dgm:constr type="h" for="des" forName="horz2" refType="h"/>
      <dgm:constr type="h" for="des" forName="vert2" refType="h"/>
      <dgm:constr type="h" for="des" forName="horz3" refType="h"/>
      <dgm:constr type="h" for="des" forName="vert3" refType="h"/>
      <dgm:constr type="h" for="des" forName="horz4" refType="h"/>
      <dgm:constr type="h" for="des" ptType="node" refType="h"/>
      <dgm:constr type="primFontSz" for="des" forName="tx1" op="equ" val="65"/>
      <dgm:constr type="primFontSz" for="des" forName="tx2" op="equ" val="65"/>
      <dgm:constr type="primFontSz" for="des" forName="tx3" op="equ" val="65"/>
      <dgm:constr type="primFontSz" for="des" forName="tx4" op="equ" val="65"/>
      <dgm:constr type="w" for="des" forName="thickLine" refType="w"/>
      <dgm:constr type="h" for="des" forName="thickLine"/>
      <dgm:constr type="h" for="des" forName="thinLine1"/>
      <dgm:constr type="h" for="des" forName="thinLine2b"/>
      <dgm:constr type="h" for="des" forName="thinLine3"/>
      <dgm:constr type="h" for="des" forName="vertSpace2a" refType="h" fact="0.05"/>
      <dgm:constr type="h" for="des" forName="vertSpace2b" refType="h" refFor="des" refForName="vertSpace2a"/>
    </dgm:constrLst>
    <dgm:forEach name="Name3" axis="ch" ptType="node">
      <dgm:layoutNode name="thickLine" styleLbl="alignNode1">
        <dgm:alg type="sp"/>
        <dgm:shape xmlns:r="http://schemas.openxmlformats.org/officeDocument/2006/relationships" type="line" r:blip="">
          <dgm:adjLst/>
        </dgm:shape>
        <dgm:presOf/>
      </dgm:layoutNode>
      <dgm:layoutNode name="horz1">
        <dgm:choose name="Name4">
          <dgm:if name="Name5" func="var" arg="dir" op="equ" val="norm">
            <dgm:alg type="lin">
              <dgm:param type="linDir" val="fromL"/>
              <dgm:param type="nodeVertAlign" val="t"/>
            </dgm:alg>
          </dgm:if>
          <dgm:else name="Name6">
            <dgm:alg type="lin">
              <dgm:param type="linDir" val="fromR"/>
              <dgm:param type="nodeVertAlign" val="t"/>
            </dgm:alg>
          </dgm:else>
        </dgm:choose>
        <dgm:shape xmlns:r="http://schemas.openxmlformats.org/officeDocument/2006/relationships" r:blip="">
          <dgm:adjLst/>
        </dgm:shape>
        <dgm:presOf/>
        <dgm:choose name="Name7">
          <dgm:if name="Name8" axis="root des" func="maxDepth" op="equ" val="1">
            <dgm:constrLst>
              <dgm:constr type="w" for="ch" forName="tx1" refType="w"/>
            </dgm:constrLst>
          </dgm:if>
          <dgm:if name="Name9" axis="root des" func="maxDepth" op="equ" val="2">
            <dgm:constrLst>
              <dgm:constr type="w" for="ch" forName="tx1" refType="w" fact="0.2"/>
              <dgm:constr type="w" for="des" forName="tx2" refType="w" fact="0.785"/>
              <dgm:constr type="w" for="des" forName="horzSpace2" refType="w" fact="0.015"/>
              <dgm:constr type="w" for="des" forName="thinLine2b" refType="w" fact="0.8"/>
            </dgm:constrLst>
          </dgm:if>
          <dgm:if name="Name10" axis="root des" func="maxDepth" op="equ" val="3">
            <dgm:constrLst>
              <dgm:constr type="w" for="ch" forName="tx1" refType="w" fact="0.2"/>
              <dgm:constr type="w" for="des" forName="tx2" refType="w" fact="0.385"/>
              <dgm:constr type="w" for="des" forName="tx3" refType="w" fact="0.385"/>
              <dgm:constr type="w" for="des" forName="horzSpace2" refType="w" fact="0.015"/>
              <dgm:constr type="w" for="des" forName="horzSpace3" refType="w" fact="0.015"/>
              <dgm:constr type="w" for="des" forName="thinLine2b" refType="w" fact="0.8"/>
              <dgm:constr type="w" for="des" forName="thinLine3" refType="w" fact="0.385"/>
            </dgm:constrLst>
          </dgm:if>
          <dgm:if name="Name11" axis="root des" func="maxDepth" op="gte" val="4">
            <dgm:constrLst>
              <dgm:constr type="w" for="ch" forName="tx1" refType="w" fact="0.2"/>
              <dgm:constr type="w" for="des" forName="tx2" refType="w" fact="0.2516"/>
              <dgm:constr type="w" for="des" forName="tx3" refType="w" fact="0.2516"/>
              <dgm:constr type="w" for="des" forName="tx4" refType="w" fact="0.2516"/>
              <dgm:constr type="w" for="des" forName="horzSpace2" refType="w" fact="0.015"/>
              <dgm:constr type="w" for="des" forName="horzSpace3" refType="w" fact="0.015"/>
              <dgm:constr type="w" for="des" forName="horzSpace4" refType="w" fact="0.015"/>
              <dgm:constr type="w" for="des" forName="thinLine2b" refType="w" fact="0.8"/>
              <dgm:constr type="w" for="des" forName="thinLine3" refType="w" fact="0.5332"/>
            </dgm:constrLst>
          </dgm:if>
          <dgm:else name="Name12"/>
        </dgm:choose>
        <dgm:layoutNode name="tx1" styleLbl="revTx">
          <dgm:alg type="tx">
            <dgm:param type="parTxLTRAlign" val="l"/>
            <dgm:param type="parTxRTLAlign" val="r"/>
            <dgm:param type="txAnchorVert" val="t"/>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vert1">
          <dgm:choose name="Name13">
            <dgm:if name="Name14" func="var" arg="dir" op="equ" val="norm">
              <dgm:alg type="lin">
                <dgm:param type="linDir" val="fromT"/>
                <dgm:param type="nodeHorzAlign" val="l"/>
              </dgm:alg>
            </dgm:if>
            <dgm:else name="Name15">
              <dgm:alg type="lin">
                <dgm:param type="linDir" val="fromT"/>
                <dgm:param type="nodeHorzAlign" val="r"/>
              </dgm:alg>
            </dgm:else>
          </dgm:choose>
          <dgm:shape xmlns:r="http://schemas.openxmlformats.org/officeDocument/2006/relationships" r:blip="">
            <dgm:adjLst/>
          </dgm:shape>
          <dgm:presOf/>
          <dgm:forEach name="Name16" axis="ch" ptType="node">
            <dgm:choose name="Name17">
              <dgm:if name="Name18" axis="self" ptType="node" func="pos" op="equ" val="1">
                <dgm:layoutNode name="vertSpace2a">
                  <dgm:alg type="sp"/>
                  <dgm:shape xmlns:r="http://schemas.openxmlformats.org/officeDocument/2006/relationships" r:blip="">
                    <dgm:adjLst/>
                  </dgm:shape>
                  <dgm:presOf/>
                </dgm:layoutNode>
              </dgm:if>
              <dgm:else name="Name19"/>
            </dgm:choose>
            <dgm:layoutNode name="horz2">
              <dgm:choose name="Name20">
                <dgm:if name="Name21" func="var" arg="dir" op="equ" val="norm">
                  <dgm:alg type="lin">
                    <dgm:param type="linDir" val="fromL"/>
                    <dgm:param type="nodeVertAlign" val="t"/>
                  </dgm:alg>
                </dgm:if>
                <dgm:else name="Name22">
                  <dgm:alg type="lin">
                    <dgm:param type="linDir" val="fromR"/>
                    <dgm:param type="nodeVertAlign" val="t"/>
                  </dgm:alg>
                </dgm:else>
              </dgm:choose>
              <dgm:shape xmlns:r="http://schemas.openxmlformats.org/officeDocument/2006/relationships" r:blip="">
                <dgm:adjLst/>
              </dgm:shape>
              <dgm:presOf/>
              <dgm:layoutNode name="horzSpace2">
                <dgm:alg type="sp"/>
                <dgm:shape xmlns:r="http://schemas.openxmlformats.org/officeDocument/2006/relationships" r:blip="">
                  <dgm:adjLst/>
                </dgm:shape>
                <dgm:presOf/>
              </dgm:layoutNode>
              <dgm:layoutNode name="tx2" styleLbl="revTx">
                <dgm:alg type="tx">
                  <dgm:param type="parTxLTRAlign" val="l"/>
                  <dgm:param type="parTxRTLAlign" val="r"/>
                  <dgm:param type="txAnchorVert" val="t"/>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vert2">
                <dgm:choose name="Name23">
                  <dgm:if name="Name24" func="var" arg="dir" op="equ" val="norm">
                    <dgm:alg type="lin">
                      <dgm:param type="linDir" val="fromT"/>
                      <dgm:param type="nodeHorzAlign" val="l"/>
                    </dgm:alg>
                  </dgm:if>
                  <dgm:else name="Name25">
                    <dgm:alg type="lin">
                      <dgm:param type="linDir" val="fromT"/>
                      <dgm:param type="nodeHorzAlign" val="r"/>
                    </dgm:alg>
                  </dgm:else>
                </dgm:choose>
                <dgm:shape xmlns:r="http://schemas.openxmlformats.org/officeDocument/2006/relationships" r:blip="">
                  <dgm:adjLst/>
                </dgm:shape>
                <dgm:presOf/>
                <dgm:forEach name="Name26" axis="ch" ptType="node">
                  <dgm:layoutNode name="horz3">
                    <dgm:choose name="Name27">
                      <dgm:if name="Name28" func="var" arg="dir" op="equ" val="norm">
                        <dgm:alg type="lin">
                          <dgm:param type="linDir" val="fromL"/>
                          <dgm:param type="nodeVertAlign" val="t"/>
                        </dgm:alg>
                      </dgm:if>
                      <dgm:else name="Name29">
                        <dgm:alg type="lin">
                          <dgm:param type="linDir" val="fromR"/>
                          <dgm:param type="nodeVertAlign" val="t"/>
                        </dgm:alg>
                      </dgm:else>
                    </dgm:choose>
                    <dgm:shape xmlns:r="http://schemas.openxmlformats.org/officeDocument/2006/relationships" r:blip="">
                      <dgm:adjLst/>
                    </dgm:shape>
                    <dgm:presOf/>
                    <dgm:layoutNode name="horzSpace3">
                      <dgm:alg type="sp"/>
                      <dgm:shape xmlns:r="http://schemas.openxmlformats.org/officeDocument/2006/relationships" r:blip="">
                        <dgm:adjLst/>
                      </dgm:shape>
                      <dgm:presOf/>
                    </dgm:layoutNode>
                    <dgm:layoutNode name="tx3" styleLbl="revTx">
                      <dgm:alg type="tx">
                        <dgm:param type="parTxLTRAlign" val="l"/>
                        <dgm:param type="parTxRTLAlign" val="r"/>
                        <dgm:param type="txAnchorVert" val="t"/>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vert3">
                      <dgm:choose name="Name30">
                        <dgm:if name="Name31" func="var" arg="dir" op="equ" val="norm">
                          <dgm:alg type="lin">
                            <dgm:param type="linDir" val="fromT"/>
                            <dgm:param type="nodeHorzAlign" val="l"/>
                          </dgm:alg>
                        </dgm:if>
                        <dgm:else name="Name32">
                          <dgm:alg type="lin">
                            <dgm:param type="linDir" val="fromT"/>
                            <dgm:param type="nodeHorzAlign" val="r"/>
                          </dgm:alg>
                        </dgm:else>
                      </dgm:choose>
                      <dgm:shape xmlns:r="http://schemas.openxmlformats.org/officeDocument/2006/relationships" r:blip="">
                        <dgm:adjLst/>
                      </dgm:shape>
                      <dgm:presOf/>
                      <dgm:forEach name="Name33" axis="ch" ptType="node">
                        <dgm:layoutNode name="horz4">
                          <dgm:choose name="Name34">
                            <dgm:if name="Name35" func="var" arg="dir" op="equ" val="norm">
                              <dgm:alg type="lin">
                                <dgm:param type="linDir" val="fromL"/>
                                <dgm:param type="nodeVertAlign" val="t"/>
                              </dgm:alg>
                            </dgm:if>
                            <dgm:else name="Name36">
                              <dgm:alg type="lin">
                                <dgm:param type="linDir" val="fromR"/>
                                <dgm:param type="nodeVertAlign" val="t"/>
                              </dgm:alg>
                            </dgm:else>
                          </dgm:choose>
                          <dgm:shape xmlns:r="http://schemas.openxmlformats.org/officeDocument/2006/relationships" r:blip="">
                            <dgm:adjLst/>
                          </dgm:shape>
                          <dgm:presOf/>
                          <dgm:layoutNode name="horzSpace4">
                            <dgm:alg type="sp"/>
                            <dgm:shape xmlns:r="http://schemas.openxmlformats.org/officeDocument/2006/relationships" r:blip="">
                              <dgm:adjLst/>
                            </dgm:shape>
                            <dgm:presOf/>
                          </dgm:layoutNode>
                          <dgm:layoutNode name="tx4" styleLbl="revTx">
                            <dgm:varLst>
                              <dgm:bulletEnabled val="1"/>
                            </dgm:varLst>
                            <dgm:alg type="tx">
                              <dgm:param type="parTxLTRAlign" val="l"/>
                              <dgm:param type="parTxRTLAlign" val="r"/>
                              <dgm:param type="txAnchorVert" val="t"/>
                            </dgm:alg>
                            <dgm:shape xmlns:r="http://schemas.openxmlformats.org/officeDocument/2006/relationships" type="rect" r:blip="">
                              <dgm:adjLst/>
                            </dgm:shape>
                            <dgm:presOf axis="desOrSelf"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forEach>
                    </dgm:layoutNode>
                  </dgm:layoutNode>
                  <dgm:forEach name="Name37" axis="followSib" ptType="sibTrans" cnt="1">
                    <dgm:layoutNode name="thinLine3" styleLbl="callout">
                      <dgm:alg type="sp"/>
                      <dgm:shape xmlns:r="http://schemas.openxmlformats.org/officeDocument/2006/relationships" type="line" r:blip="">
                        <dgm:adjLst/>
                      </dgm:shape>
                      <dgm:presOf/>
                    </dgm:layoutNode>
                  </dgm:forEach>
                </dgm:forEach>
              </dgm:layoutNode>
            </dgm:layoutNode>
            <dgm:layoutNode name="thinLine2b" styleLbl="callout">
              <dgm:alg type="sp"/>
              <dgm:shape xmlns:r="http://schemas.openxmlformats.org/officeDocument/2006/relationships" type="line" r:blip="">
                <dgm:adjLst/>
              </dgm:shape>
              <dgm:presOf/>
            </dgm:layoutNode>
            <dgm:layoutNode name="vertSpace2b">
              <dgm:alg type="sp"/>
              <dgm:shape xmlns:r="http://schemas.openxmlformats.org/officeDocument/2006/relationships" r:blip="">
                <dgm:adjLst/>
              </dgm:shape>
              <dgm:presOf/>
            </dgm:layoutNode>
          </dgm:forEach>
        </dgm:layoutNode>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_rels/theme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Pizarra">
  <a:themeElements>
    <a:clrScheme name="Aspecto">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Pizarra">
      <a:majorFont>
        <a:latin typeface="Calisto MT" panose="02040603050505030304"/>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Calisto MT" panose="02040603050505030304"/>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zarra">
      <a:fillStyleLst>
        <a:solidFill>
          <a:schemeClr val="phClr"/>
        </a:solidFill>
        <a:gradFill rotWithShape="1">
          <a:gsLst>
            <a:gs pos="0">
              <a:schemeClr val="phClr">
                <a:tint val="60000"/>
                <a:lumMod val="110000"/>
              </a:schemeClr>
            </a:gs>
            <a:gs pos="100000">
              <a:schemeClr val="phClr">
                <a:tint val="88000"/>
              </a:schemeClr>
            </a:gs>
          </a:gsLst>
          <a:lin ang="5400000" scaled="0"/>
        </a:gradFill>
        <a:gradFill rotWithShape="1">
          <a:gsLst>
            <a:gs pos="0">
              <a:schemeClr val="phClr">
                <a:tint val="96000"/>
                <a:lumMod val="104000"/>
              </a:schemeClr>
            </a:gs>
            <a:gs pos="100000">
              <a:schemeClr val="phClr">
                <a:shade val="90000"/>
                <a:lumMod val="90000"/>
              </a:schemeClr>
            </a:gs>
          </a:gsLst>
          <a:lin ang="5400000" scaled="0"/>
        </a:gradFill>
      </a:fillStyleLst>
      <a:lnStyleLst>
        <a:ln w="9525" cap="rnd" cmpd="sng" algn="ctr">
          <a:solidFill>
            <a:schemeClr val="phClr">
              <a:shade val="90000"/>
            </a:schemeClr>
          </a:solidFill>
          <a:prstDash val="solid"/>
        </a:ln>
        <a:ln w="15875" cap="rnd" cmpd="sng" algn="ctr">
          <a:solidFill>
            <a:schemeClr val="phClr"/>
          </a:solidFill>
          <a:prstDash val="solid"/>
        </a:ln>
        <a:ln w="25400" cap="rnd" cmpd="sng" algn="ctr">
          <a:solidFill>
            <a:schemeClr val="phClr"/>
          </a:solidFill>
          <a:prstDash val="solid"/>
        </a:ln>
      </a:lnStyleLst>
      <a:effectStyleLst>
        <a:effectStyle>
          <a:effectLst/>
        </a:effectStyle>
        <a:effectStyle>
          <a:effectLst>
            <a:outerShdw blurRad="63500" dist="25400" dir="5400000" rotWithShape="0">
              <a:srgbClr val="000000">
                <a:alpha val="60000"/>
              </a:srgbClr>
            </a:outerShdw>
          </a:effectLst>
        </a:effectStyle>
        <a:effectStyle>
          <a:effectLst>
            <a:outerShdw blurRad="76200" dist="38100" dir="5400000" rotWithShape="0">
              <a:srgbClr val="000000">
                <a:alpha val="75000"/>
              </a:srgbClr>
            </a:outerShdw>
          </a:effectLst>
          <a:scene3d>
            <a:camera prst="orthographicFront">
              <a:rot lat="0" lon="0" rev="0"/>
            </a:camera>
            <a:lightRig rig="threePt" dir="t">
              <a:rot lat="0" lon="0" rev="1200000"/>
            </a:lightRig>
          </a:scene3d>
          <a:sp3d>
            <a:bevelT w="63500" h="25400" prst="hardEdge"/>
          </a:sp3d>
        </a:effectStyle>
      </a:effectStyleLst>
      <a:bgFillStyleLst>
        <a:solidFill>
          <a:schemeClr val="phClr"/>
        </a:solidFill>
        <a:solidFill>
          <a:schemeClr val="phClr"/>
        </a:solidFill>
        <a:blipFill rotWithShape="1">
          <a:blip xmlns:r="http://schemas.openxmlformats.org/officeDocument/2006/relationships" r:embed="rId1">
            <a:duotone>
              <a:schemeClr val="phClr">
                <a:shade val="80000"/>
                <a:lumMod val="80000"/>
              </a:schemeClr>
              <a:schemeClr val="phClr">
                <a:tint val="98000"/>
              </a:schemeClr>
            </a:duotone>
          </a:blip>
          <a:stretch/>
        </a:blipFill>
      </a:bgFillStyleLst>
    </a:fmtScheme>
  </a:themeElements>
  <a:objectDefaults/>
  <a:extraClrSchemeLst/>
  <a:extLst>
    <a:ext uri="{05A4C25C-085E-4340-85A3-A5531E510DB2}">
      <thm15:themeFamily xmlns:thm15="http://schemas.microsoft.com/office/thememl/2012/main" name="Slate" id="{C3F70B94-7CE9-428E-ADC1-3269CC2C3385}" vid="{3F2DE9A5-64E6-437C-A389-CC4477E817E8}"/>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6885DC8-03E1-4F32-8C65-8A59CA6658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130</Pages>
  <Words>21315</Words>
  <Characters>125065</Characters>
  <Application>Microsoft Office Word</Application>
  <DocSecurity>0</DocSecurity>
  <Lines>1042</Lines>
  <Paragraphs>292</Paragraphs>
  <ScaleCrop>false</ScaleCrop>
  <HeadingPairs>
    <vt:vector size="2" baseType="variant">
      <vt:variant>
        <vt:lpstr>Título</vt:lpstr>
      </vt:variant>
      <vt:variant>
        <vt:i4>1</vt:i4>
      </vt:variant>
    </vt:vector>
  </HeadingPairs>
  <TitlesOfParts>
    <vt:vector size="1" baseType="lpstr">
      <vt:lpstr>Evaluación específica de desempeño del fortamun 2022.</vt:lpstr>
    </vt:vector>
  </TitlesOfParts>
  <Company/>
  <LinksUpToDate>false</LinksUpToDate>
  <CharactersWithSpaces>146088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Evaluación específica de desempeño del fortamun 2022.</dc:title>
  <dc:subject>Valor Creativo.blogspot.com</dc:subject>
  <dc:creator>Autor: Valor Creativo</dc:creator>
  <cp:keywords/>
  <dc:description/>
  <cp:lastModifiedBy>RAMO33</cp:lastModifiedBy>
  <cp:revision>2</cp:revision>
  <cp:lastPrinted>2024-10-24T16:09:00Z</cp:lastPrinted>
  <dcterms:created xsi:type="dcterms:W3CDTF">2025-01-10T23:43:00Z</dcterms:created>
  <dcterms:modified xsi:type="dcterms:W3CDTF">2025-01-10T23:43:00Z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8ac38e305534ab865072e849da43073ea6a6773b867033def5ced1bcc26261d3</vt:lpwstr>
  </property>
</Properties>
</file>